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8"/>
          <w:szCs w:val="48"/>
        </w:rPr>
      </w:pPr>
    </w:p>
    <w:p>
      <w:pPr>
        <w:spacing w:line="600" w:lineRule="exact"/>
        <w:jc w:val="center"/>
        <w:rPr>
          <w:rFonts w:ascii="宋体" w:hAnsi="宋体" w:cs="方正小标宋简体"/>
          <w:b/>
          <w:bCs/>
          <w:sz w:val="44"/>
          <w:szCs w:val="44"/>
        </w:rPr>
      </w:pPr>
      <w:r>
        <w:rPr>
          <w:rFonts w:hint="eastAsia" w:ascii="宋体" w:hAnsi="宋体" w:cs="方正小标宋简体"/>
          <w:b/>
          <w:bCs/>
          <w:sz w:val="44"/>
          <w:szCs w:val="44"/>
        </w:rPr>
        <w:t>金华市金义东轨道交通有限公司2022年夏冬两季工作服采购项目</w:t>
      </w:r>
    </w:p>
    <w:p>
      <w:pPr>
        <w:rPr>
          <w:rFonts w:ascii="宋体" w:hAnsi="宋体"/>
          <w:b/>
          <w:sz w:val="36"/>
          <w:szCs w:val="36"/>
        </w:rPr>
      </w:pPr>
    </w:p>
    <w:p>
      <w:pPr>
        <w:pStyle w:val="6"/>
        <w:spacing w:before="120"/>
      </w:pPr>
    </w:p>
    <w:p/>
    <w:p>
      <w:pPr>
        <w:jc w:val="center"/>
        <w:rPr>
          <w:rFonts w:ascii="宋体" w:hAnsi="宋体"/>
          <w:b/>
          <w:sz w:val="36"/>
          <w:szCs w:val="36"/>
        </w:rPr>
      </w:pPr>
    </w:p>
    <w:p>
      <w:pPr>
        <w:jc w:val="center"/>
        <w:rPr>
          <w:rFonts w:ascii="宋体" w:hAnsi="宋体"/>
          <w:b/>
          <w:sz w:val="48"/>
          <w:szCs w:val="48"/>
        </w:rPr>
      </w:pPr>
      <w:r>
        <w:rPr>
          <w:rFonts w:hint="eastAsia" w:ascii="宋体" w:hAnsi="宋体"/>
          <w:b/>
          <w:sz w:val="48"/>
          <w:szCs w:val="48"/>
        </w:rPr>
        <w:t>招 标 文 件</w:t>
      </w:r>
    </w:p>
    <w:p>
      <w:pPr>
        <w:ind w:right="31" w:rightChars="15"/>
        <w:jc w:val="center"/>
        <w:rPr>
          <w:rFonts w:ascii="宋体" w:hAnsi="宋体"/>
          <w:b/>
          <w:sz w:val="36"/>
        </w:rPr>
      </w:pPr>
    </w:p>
    <w:p>
      <w:pPr>
        <w:ind w:right="31" w:rightChars="15"/>
        <w:jc w:val="center"/>
        <w:rPr>
          <w:rFonts w:ascii="宋体" w:hAnsi="宋体"/>
          <w:b/>
          <w:sz w:val="36"/>
        </w:rPr>
      </w:pPr>
    </w:p>
    <w:p>
      <w:pPr>
        <w:ind w:right="31" w:rightChars="15"/>
        <w:jc w:val="center"/>
        <w:rPr>
          <w:rFonts w:ascii="宋体" w:hAnsi="宋体"/>
          <w:b/>
          <w:sz w:val="36"/>
        </w:rPr>
      </w:pPr>
    </w:p>
    <w:p>
      <w:pPr>
        <w:ind w:right="31" w:rightChars="15"/>
        <w:jc w:val="center"/>
        <w:rPr>
          <w:rFonts w:ascii="宋体" w:hAnsi="宋体"/>
          <w:b/>
          <w:sz w:val="36"/>
        </w:rPr>
      </w:pPr>
    </w:p>
    <w:p>
      <w:pPr>
        <w:ind w:right="31" w:rightChars="15"/>
        <w:jc w:val="center"/>
        <w:rPr>
          <w:rFonts w:ascii="宋体" w:hAnsi="宋体"/>
          <w:b/>
          <w:sz w:val="36"/>
        </w:rPr>
      </w:pPr>
    </w:p>
    <w:p>
      <w:pPr>
        <w:ind w:right="31" w:rightChars="15"/>
        <w:jc w:val="center"/>
        <w:rPr>
          <w:rFonts w:ascii="宋体" w:hAnsi="宋体"/>
          <w:b/>
          <w:sz w:val="36"/>
        </w:rPr>
      </w:pPr>
    </w:p>
    <w:p>
      <w:pPr>
        <w:jc w:val="center"/>
        <w:rPr>
          <w:rFonts w:ascii="宋体" w:hAnsi="宋体"/>
          <w:b/>
          <w:sz w:val="44"/>
        </w:rPr>
      </w:pPr>
    </w:p>
    <w:p>
      <w:pPr>
        <w:pStyle w:val="31"/>
      </w:pPr>
    </w:p>
    <w:p>
      <w:pPr>
        <w:tabs>
          <w:tab w:val="left" w:pos="9000"/>
        </w:tabs>
        <w:adjustRightInd w:val="0"/>
        <w:snapToGrid w:val="0"/>
        <w:jc w:val="left"/>
        <w:rPr>
          <w:rFonts w:ascii="宋体" w:hAnsi="宋体"/>
          <w:b/>
          <w:sz w:val="32"/>
          <w:szCs w:val="32"/>
        </w:rPr>
      </w:pPr>
      <w:r>
        <w:rPr>
          <w:rFonts w:hint="eastAsia" w:ascii="宋体" w:hAnsi="宋体"/>
          <w:b/>
          <w:sz w:val="32"/>
          <w:szCs w:val="32"/>
        </w:rPr>
        <w:t xml:space="preserve">招 </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人：金华市金义东轨道交通有限公司</w:t>
      </w:r>
    </w:p>
    <w:p>
      <w:pPr>
        <w:jc w:val="left"/>
        <w:rPr>
          <w:rFonts w:ascii="宋体" w:hAnsi="宋体"/>
          <w:b/>
          <w:sz w:val="32"/>
          <w:szCs w:val="32"/>
        </w:rPr>
      </w:pPr>
      <w:r>
        <w:rPr>
          <w:rFonts w:hint="eastAsia" w:ascii="宋体" w:hAnsi="宋体"/>
          <w:b/>
          <w:sz w:val="32"/>
          <w:szCs w:val="32"/>
        </w:rPr>
        <w:t>日      期：2022年10月</w:t>
      </w:r>
    </w:p>
    <w:p>
      <w:pPr>
        <w:jc w:val="center"/>
        <w:rPr>
          <w:rFonts w:ascii="宋体" w:hAnsi="宋体" w:cs="宋体"/>
          <w:sz w:val="48"/>
          <w:szCs w:val="48"/>
        </w:rPr>
      </w:pPr>
    </w:p>
    <w:p>
      <w:pPr>
        <w:jc w:val="center"/>
        <w:rPr>
          <w:rFonts w:ascii="宋体" w:hAnsi="宋体" w:cs="宋体"/>
          <w:sz w:val="48"/>
          <w:szCs w:val="48"/>
        </w:rPr>
        <w:sectPr>
          <w:footerReference r:id="rId5" w:type="default"/>
          <w:pgSz w:w="11906" w:h="16838"/>
          <w:pgMar w:top="1440" w:right="1800" w:bottom="1440" w:left="1800" w:header="851" w:footer="992" w:gutter="0"/>
          <w:pgNumType w:start="1"/>
          <w:cols w:space="720" w:num="1"/>
          <w:docGrid w:linePitch="312" w:charSpace="0"/>
        </w:sectPr>
      </w:pPr>
    </w:p>
    <w:p>
      <w:pPr>
        <w:jc w:val="left"/>
        <w:rPr>
          <w:rFonts w:ascii="宋体" w:hAnsi="宋体" w:cs="宋体"/>
          <w:sz w:val="48"/>
          <w:szCs w:val="48"/>
        </w:rPr>
      </w:pPr>
    </w:p>
    <w:p>
      <w:pPr>
        <w:pStyle w:val="24"/>
        <w:jc w:val="center"/>
        <w:rPr>
          <w:rFonts w:hAnsi="宋体"/>
          <w:b/>
          <w:sz w:val="36"/>
          <w:szCs w:val="36"/>
        </w:rPr>
      </w:pPr>
      <w:r>
        <w:rPr>
          <w:rFonts w:hint="eastAsia" w:hAnsi="宋体"/>
          <w:b/>
          <w:sz w:val="36"/>
          <w:szCs w:val="36"/>
        </w:rPr>
        <w:t>目  录</w:t>
      </w:r>
    </w:p>
    <w:p>
      <w:pPr>
        <w:pStyle w:val="24"/>
        <w:ind w:firstLine="880"/>
        <w:jc w:val="center"/>
        <w:rPr>
          <w:rFonts w:ascii="创艺简标宋" w:hAnsi="宋体" w:eastAsia="创艺简标宋"/>
          <w:sz w:val="44"/>
          <w:szCs w:val="44"/>
        </w:rPr>
      </w:pPr>
    </w:p>
    <w:p>
      <w:pPr>
        <w:numPr>
          <w:ilvl w:val="0"/>
          <w:numId w:val="1"/>
        </w:numPr>
        <w:rPr>
          <w:rFonts w:ascii="宋体" w:hAnsi="宋体"/>
          <w:sz w:val="28"/>
          <w:szCs w:val="28"/>
        </w:rPr>
      </w:pPr>
      <w:r>
        <w:rPr>
          <w:rFonts w:hint="eastAsia" w:ascii="宋体" w:hAnsi="宋体"/>
          <w:sz w:val="28"/>
          <w:szCs w:val="28"/>
        </w:rPr>
        <w:t>招标公告</w:t>
      </w:r>
    </w:p>
    <w:p>
      <w:pPr>
        <w:numPr>
          <w:ilvl w:val="0"/>
          <w:numId w:val="1"/>
        </w:numPr>
        <w:rPr>
          <w:rFonts w:ascii="宋体" w:hAnsi="宋体"/>
          <w:sz w:val="28"/>
          <w:szCs w:val="28"/>
        </w:rPr>
      </w:pPr>
      <w:r>
        <w:rPr>
          <w:rFonts w:hint="eastAsia" w:ascii="宋体" w:hAnsi="宋体"/>
          <w:sz w:val="28"/>
          <w:szCs w:val="28"/>
        </w:rPr>
        <w:t>投标人须知</w:t>
      </w:r>
    </w:p>
    <w:p>
      <w:pPr>
        <w:numPr>
          <w:ilvl w:val="0"/>
          <w:numId w:val="1"/>
        </w:numPr>
        <w:rPr>
          <w:rFonts w:ascii="宋体" w:hAnsi="宋体"/>
          <w:sz w:val="28"/>
          <w:szCs w:val="28"/>
        </w:rPr>
      </w:pPr>
      <w:r>
        <w:rPr>
          <w:rFonts w:hint="eastAsia" w:ascii="宋体" w:hAnsi="宋体"/>
          <w:sz w:val="28"/>
          <w:szCs w:val="28"/>
        </w:rPr>
        <w:t>招标技术需求</w:t>
      </w:r>
    </w:p>
    <w:p>
      <w:pPr>
        <w:numPr>
          <w:ilvl w:val="0"/>
          <w:numId w:val="1"/>
        </w:numPr>
        <w:rPr>
          <w:rFonts w:ascii="宋体" w:hAnsi="宋体"/>
          <w:sz w:val="28"/>
          <w:szCs w:val="28"/>
        </w:rPr>
      </w:pPr>
      <w:r>
        <w:rPr>
          <w:rFonts w:hint="eastAsia" w:ascii="宋体" w:hAnsi="宋体"/>
          <w:sz w:val="28"/>
          <w:szCs w:val="28"/>
        </w:rPr>
        <w:t>评标办法</w:t>
      </w:r>
    </w:p>
    <w:p>
      <w:pPr>
        <w:numPr>
          <w:ilvl w:val="0"/>
          <w:numId w:val="1"/>
        </w:numPr>
        <w:rPr>
          <w:rFonts w:ascii="宋体" w:hAnsi="宋体"/>
          <w:sz w:val="28"/>
          <w:szCs w:val="28"/>
        </w:rPr>
      </w:pPr>
      <w:r>
        <w:rPr>
          <w:rFonts w:hint="eastAsia" w:ascii="宋体" w:hAnsi="宋体"/>
          <w:sz w:val="28"/>
          <w:szCs w:val="28"/>
        </w:rPr>
        <w:t>合同条款</w:t>
      </w:r>
    </w:p>
    <w:p>
      <w:pPr>
        <w:numPr>
          <w:ilvl w:val="0"/>
          <w:numId w:val="1"/>
        </w:numPr>
        <w:rPr>
          <w:rFonts w:ascii="宋体" w:hAnsi="宋体"/>
          <w:sz w:val="28"/>
          <w:szCs w:val="28"/>
        </w:rPr>
      </w:pPr>
      <w:r>
        <w:rPr>
          <w:rFonts w:hint="eastAsia" w:ascii="宋体" w:hAnsi="宋体"/>
          <w:sz w:val="28"/>
          <w:szCs w:val="28"/>
        </w:rPr>
        <w:t>投标文件格式</w:t>
      </w:r>
    </w:p>
    <w:p>
      <w:pPr>
        <w:jc w:val="center"/>
        <w:rPr>
          <w:rFonts w:ascii="宋体" w:hAnsi="宋体" w:cs="宋体"/>
          <w:sz w:val="48"/>
          <w:szCs w:val="48"/>
        </w:rPr>
      </w:pPr>
    </w:p>
    <w:p>
      <w:pPr>
        <w:jc w:val="center"/>
        <w:rPr>
          <w:rFonts w:ascii="宋体" w:hAnsi="宋体" w:cs="宋体"/>
          <w:sz w:val="48"/>
          <w:szCs w:val="48"/>
        </w:rPr>
      </w:pPr>
    </w:p>
    <w:p>
      <w:pPr>
        <w:jc w:val="center"/>
        <w:rPr>
          <w:rFonts w:ascii="宋体" w:hAnsi="宋体" w:cs="宋体"/>
          <w:sz w:val="48"/>
          <w:szCs w:val="48"/>
        </w:rPr>
      </w:pPr>
    </w:p>
    <w:p>
      <w:pPr>
        <w:jc w:val="center"/>
        <w:rPr>
          <w:rFonts w:ascii="宋体" w:hAnsi="宋体" w:cs="宋体"/>
          <w:sz w:val="48"/>
          <w:szCs w:val="48"/>
        </w:rPr>
        <w:sectPr>
          <w:footerReference r:id="rId6" w:type="default"/>
          <w:pgSz w:w="11906" w:h="16838"/>
          <w:pgMar w:top="1440" w:right="1800" w:bottom="1440" w:left="1800" w:header="851" w:footer="992" w:gutter="0"/>
          <w:pgNumType w:start="1"/>
          <w:cols w:space="720" w:num="1"/>
          <w:docGrid w:linePitch="312" w:charSpace="0"/>
        </w:sectPr>
      </w:pPr>
    </w:p>
    <w:p>
      <w:pPr>
        <w:pStyle w:val="4"/>
      </w:pPr>
      <w:r>
        <w:rPr>
          <w:rFonts w:hint="eastAsia"/>
        </w:rPr>
        <w:t>第一章  招标公告</w:t>
      </w:r>
    </w:p>
    <w:p>
      <w:pPr>
        <w:spacing w:line="360" w:lineRule="exact"/>
        <w:ind w:firstLine="420" w:firstLineChars="200"/>
        <w:rPr>
          <w:rFonts w:ascii="宋体" w:hAnsi="宋体" w:cs="Calibri"/>
          <w:kern w:val="0"/>
          <w:szCs w:val="21"/>
          <w:shd w:val="clear" w:color="auto" w:fill="FFFFFF"/>
        </w:rPr>
      </w:pPr>
      <w:r>
        <w:rPr>
          <w:rFonts w:hint="eastAsia" w:ascii="宋体" w:hAnsi="宋体" w:cs="Calibri"/>
          <w:kern w:val="0"/>
          <w:szCs w:val="21"/>
          <w:shd w:val="clear" w:color="auto" w:fill="FFFFFF"/>
        </w:rPr>
        <w:t>金华市金义东轨道交通有限公司就2022年夏冬两季工作服采购项目进行招标，欢迎符合招标公告资格要求的投标人参加。现将有关事项公告如下：</w:t>
      </w:r>
    </w:p>
    <w:p>
      <w:pPr>
        <w:spacing w:line="360" w:lineRule="exact"/>
        <w:ind w:firstLine="422" w:firstLineChars="200"/>
        <w:jc w:val="left"/>
        <w:rPr>
          <w:rFonts w:ascii="宋体" w:hAnsi="宋体" w:cs="Arial"/>
          <w:b/>
          <w:bCs/>
          <w:szCs w:val="21"/>
        </w:rPr>
      </w:pPr>
      <w:r>
        <w:rPr>
          <w:rFonts w:hint="eastAsia" w:ascii="宋体" w:hAnsi="宋体" w:cs="Arial"/>
          <w:b/>
          <w:bCs/>
          <w:szCs w:val="21"/>
        </w:rPr>
        <w:t>一、项目名称：金华市金义东轨道交通有限公司2022年夏冬两季工作服采购项目</w:t>
      </w:r>
    </w:p>
    <w:p>
      <w:pPr>
        <w:numPr>
          <w:ilvl w:val="0"/>
          <w:numId w:val="2"/>
        </w:numPr>
        <w:overflowPunct w:val="0"/>
        <w:autoSpaceDE w:val="0"/>
        <w:autoSpaceDN w:val="0"/>
        <w:adjustRightInd w:val="0"/>
        <w:spacing w:line="360" w:lineRule="exact"/>
        <w:textAlignment w:val="baseline"/>
        <w:rPr>
          <w:rFonts w:ascii="宋体" w:hAnsi="宋体" w:cs="Arial"/>
          <w:b/>
          <w:bCs/>
          <w:szCs w:val="21"/>
        </w:rPr>
      </w:pPr>
      <w:r>
        <w:rPr>
          <w:rFonts w:hint="eastAsia" w:ascii="宋体" w:hAnsi="宋体" w:cs="Arial"/>
          <w:b/>
          <w:bCs/>
          <w:szCs w:val="21"/>
        </w:rPr>
        <w:t>招标内容：</w:t>
      </w:r>
    </w:p>
    <w:p>
      <w:pPr>
        <w:spacing w:line="360" w:lineRule="exact"/>
        <w:ind w:firstLine="420" w:firstLineChars="200"/>
      </w:pPr>
      <w:r>
        <w:rPr>
          <w:rFonts w:hint="eastAsia"/>
        </w:rPr>
        <w:t>本次招标范围：金华市金义东轨道交通有限公司2022年夏冬两季工作服采购。男式暂定 155 套；女式暂定80套，共计235套，具体详见用户需求书。</w:t>
      </w:r>
    </w:p>
    <w:p>
      <w:pPr>
        <w:spacing w:line="360" w:lineRule="exact"/>
        <w:ind w:firstLine="420" w:firstLineChars="200"/>
      </w:pPr>
      <w:r>
        <w:rPr>
          <w:rFonts w:hint="eastAsia"/>
        </w:rPr>
        <w:t>供货服务期限：2年。</w:t>
      </w:r>
    </w:p>
    <w:p>
      <w:pPr>
        <w:numPr>
          <w:ilvl w:val="0"/>
          <w:numId w:val="2"/>
        </w:numPr>
        <w:overflowPunct w:val="0"/>
        <w:autoSpaceDE w:val="0"/>
        <w:autoSpaceDN w:val="0"/>
        <w:adjustRightInd w:val="0"/>
        <w:spacing w:line="360" w:lineRule="exact"/>
        <w:textAlignment w:val="baseline"/>
        <w:rPr>
          <w:rFonts w:ascii="宋体" w:hAnsi="宋体" w:cs="Arial"/>
          <w:b/>
          <w:bCs/>
          <w:szCs w:val="21"/>
        </w:rPr>
      </w:pPr>
      <w:r>
        <w:rPr>
          <w:rFonts w:hint="eastAsia" w:ascii="宋体" w:hAnsi="宋体" w:cs="Arial"/>
          <w:b/>
          <w:bCs/>
          <w:szCs w:val="21"/>
        </w:rPr>
        <w:t>投标</w:t>
      </w:r>
      <w:r>
        <w:rPr>
          <w:rFonts w:ascii="宋体" w:hAnsi="宋体" w:cs="Arial"/>
          <w:b/>
          <w:bCs/>
          <w:szCs w:val="21"/>
        </w:rPr>
        <w:t>资格要求：</w:t>
      </w:r>
    </w:p>
    <w:p>
      <w:pPr>
        <w:pStyle w:val="31"/>
        <w:spacing w:line="360" w:lineRule="exact"/>
        <w:ind w:firstLine="420" w:firstLineChars="200"/>
        <w:rPr>
          <w:rFonts w:ascii="Calibri" w:hAnsi="宋体"/>
          <w:kern w:val="0"/>
          <w:sz w:val="21"/>
          <w:szCs w:val="21"/>
        </w:rPr>
      </w:pPr>
      <w:r>
        <w:rPr>
          <w:rFonts w:hint="eastAsia" w:ascii="Calibri" w:hAnsi="宋体"/>
          <w:kern w:val="0"/>
          <w:sz w:val="21"/>
          <w:szCs w:val="21"/>
        </w:rPr>
        <w:t>1、</w:t>
      </w:r>
      <w:r>
        <w:rPr>
          <w:rFonts w:ascii="Calibri" w:hAnsi="宋体"/>
          <w:kern w:val="0"/>
          <w:sz w:val="21"/>
          <w:szCs w:val="21"/>
        </w:rPr>
        <w:t>投标人具有独立法人资格。</w:t>
      </w:r>
    </w:p>
    <w:p>
      <w:pPr>
        <w:pStyle w:val="31"/>
        <w:spacing w:line="360" w:lineRule="exact"/>
        <w:ind w:firstLine="420" w:firstLineChars="200"/>
        <w:rPr>
          <w:rFonts w:ascii="Calibri" w:hAnsi="宋体"/>
          <w:kern w:val="0"/>
          <w:sz w:val="21"/>
          <w:szCs w:val="21"/>
        </w:rPr>
      </w:pPr>
      <w:r>
        <w:rPr>
          <w:rFonts w:hint="eastAsia" w:ascii="Calibri" w:hAnsi="宋体"/>
          <w:kern w:val="0"/>
          <w:sz w:val="21"/>
          <w:szCs w:val="21"/>
        </w:rPr>
        <w:t>2、未被列入经营异常名录、未列入严重违法失信企业名单（黑名单）、三年内无行政处罚记录（自2019年1月1日起至投标截止之日）。需提供“国家企业信用信息公示系统”的企业信息查询结果网页【含列入经营异常名录信息、列入严重违法失信企业名单（黑名单）信息、行政处罚信息三项内容】，查询结果网页截图打印并加盖单位公章。网址为：</w:t>
      </w:r>
      <w:r>
        <w:fldChar w:fldCharType="begin"/>
      </w:r>
      <w:r>
        <w:instrText xml:space="preserve"> HYPERLINK "http://www.gsxt.gov.cn/。" </w:instrText>
      </w:r>
      <w:r>
        <w:fldChar w:fldCharType="separate"/>
      </w:r>
      <w:r>
        <w:rPr>
          <w:rFonts w:hint="eastAsia" w:ascii="Calibri" w:hAnsi="宋体"/>
          <w:kern w:val="0"/>
          <w:sz w:val="21"/>
        </w:rPr>
        <w:t>http://www.gsxt.gov.cn/。</w:t>
      </w:r>
      <w:r>
        <w:rPr>
          <w:rFonts w:hint="eastAsia" w:ascii="Calibri" w:hAnsi="宋体"/>
          <w:kern w:val="0"/>
          <w:sz w:val="21"/>
        </w:rPr>
        <w:fldChar w:fldCharType="end"/>
      </w:r>
    </w:p>
    <w:p>
      <w:pPr>
        <w:pStyle w:val="3"/>
        <w:spacing w:line="360" w:lineRule="exact"/>
        <w:ind w:firstLine="424" w:firstLineChars="202"/>
        <w:rPr>
          <w:rFonts w:ascii="Calibri" w:hAnsi="宋体"/>
          <w:kern w:val="0"/>
          <w:szCs w:val="21"/>
        </w:rPr>
      </w:pPr>
      <w:r>
        <w:rPr>
          <w:rFonts w:hint="eastAsia" w:ascii="Calibri" w:hAnsi="宋体"/>
          <w:kern w:val="0"/>
          <w:szCs w:val="21"/>
        </w:rPr>
        <w:t>3、自2019年1月1日起至投标截止之日（时间以合同签订时间为准），投标人承担过国内单个合同金额在100万元及以上的职业服装销售业绩。【证明材料：合同。合同所能承载的证明内容应符合工作要求的具体表述】。</w:t>
      </w:r>
    </w:p>
    <w:p>
      <w:pPr>
        <w:pStyle w:val="3"/>
        <w:spacing w:line="360" w:lineRule="exact"/>
        <w:ind w:firstLine="424" w:firstLineChars="202"/>
        <w:rPr>
          <w:rFonts w:ascii="Calibri" w:hAnsi="宋体"/>
          <w:kern w:val="0"/>
          <w:szCs w:val="21"/>
        </w:rPr>
      </w:pPr>
      <w:r>
        <w:rPr>
          <w:rFonts w:hint="eastAsia" w:ascii="Calibri" w:hAnsi="宋体"/>
          <w:kern w:val="0"/>
          <w:szCs w:val="21"/>
        </w:rPr>
        <w:t>4、不接受联合体投标。</w:t>
      </w:r>
    </w:p>
    <w:p>
      <w:pPr>
        <w:widowControl/>
        <w:spacing w:line="360" w:lineRule="exact"/>
        <w:ind w:firstLine="422" w:firstLineChars="200"/>
        <w:jc w:val="left"/>
        <w:rPr>
          <w:rFonts w:ascii="宋体" w:hAnsi="宋体" w:cs="Arial"/>
          <w:b/>
          <w:bCs/>
          <w:szCs w:val="21"/>
        </w:rPr>
      </w:pPr>
      <w:r>
        <w:rPr>
          <w:rFonts w:hint="eastAsia" w:ascii="宋体" w:hAnsi="宋体" w:cs="Arial"/>
          <w:b/>
          <w:bCs/>
          <w:szCs w:val="21"/>
        </w:rPr>
        <w:t>四、报名及领取招标文件</w:t>
      </w:r>
    </w:p>
    <w:p>
      <w:pPr>
        <w:adjustRightInd w:val="0"/>
        <w:snapToGrid w:val="0"/>
        <w:spacing w:line="360" w:lineRule="exact"/>
        <w:ind w:firstLine="478" w:firstLineChars="228"/>
        <w:jc w:val="left"/>
      </w:pPr>
      <w:r>
        <w:rPr>
          <w:rFonts w:hint="eastAsia"/>
        </w:rPr>
        <w:t>本招标公告发布网站为：金华轨道交通集团官网（http://www.jhmtr.net/）</w:t>
      </w:r>
      <w:bookmarkStart w:id="19" w:name="_GoBack"/>
      <w:bookmarkEnd w:id="19"/>
    </w:p>
    <w:p>
      <w:pPr>
        <w:adjustRightInd w:val="0"/>
        <w:snapToGrid w:val="0"/>
        <w:spacing w:line="360" w:lineRule="exact"/>
        <w:ind w:firstLine="2788" w:firstLineChars="1328"/>
        <w:jc w:val="left"/>
      </w:pPr>
      <w:r>
        <w:rPr>
          <w:rFonts w:hint="eastAsia"/>
        </w:rPr>
        <w:t>浙江政府采购网(</w:t>
      </w:r>
      <w:r>
        <w:fldChar w:fldCharType="begin"/>
      </w:r>
      <w:r>
        <w:instrText xml:space="preserve"> HYPERLINK "http://www.zjzfcg.gov.cn/" </w:instrText>
      </w:r>
      <w:r>
        <w:fldChar w:fldCharType="separate"/>
      </w:r>
      <w:r>
        <w:t>http://www.zjzfcg.gov.cn/</w:t>
      </w:r>
      <w:r>
        <w:fldChar w:fldCharType="end"/>
      </w:r>
      <w:r>
        <w:rPr>
          <w:rFonts w:hint="eastAsia"/>
        </w:rPr>
        <w:t>)</w:t>
      </w:r>
    </w:p>
    <w:p>
      <w:pPr>
        <w:spacing w:line="360" w:lineRule="exact"/>
        <w:ind w:firstLine="420" w:firstLineChars="200"/>
        <w:jc w:val="left"/>
        <w:rPr>
          <w:szCs w:val="21"/>
        </w:rPr>
      </w:pPr>
      <w:r>
        <w:rPr>
          <w:rFonts w:hint="eastAsia"/>
        </w:rPr>
        <w:t>投标人在投标截止时间前自行下载招标文件，并</w:t>
      </w:r>
      <w:r>
        <w:rPr>
          <w:rFonts w:hint="eastAsia"/>
          <w:szCs w:val="21"/>
        </w:rPr>
        <w:t>将报名信息发送至邮箱：</w:t>
      </w:r>
      <w:r>
        <w:fldChar w:fldCharType="begin"/>
      </w:r>
      <w:r>
        <w:instrText xml:space="preserve"> HYPERLINK "mailto:jhrthtb@163.com，邮件命名为" </w:instrText>
      </w:r>
      <w:r>
        <w:fldChar w:fldCharType="separate"/>
      </w:r>
      <w:r>
        <w:rPr>
          <w:rFonts w:hint="eastAsia"/>
          <w:szCs w:val="21"/>
        </w:rPr>
        <w:t>jhht@jhmtr.net，邮件命名为“</w:t>
      </w:r>
      <w:r>
        <w:rPr>
          <w:rFonts w:hint="eastAsia"/>
          <w:szCs w:val="21"/>
        </w:rPr>
        <w:fldChar w:fldCharType="end"/>
      </w:r>
      <w:r>
        <w:rPr>
          <w:rFonts w:hint="eastAsia" w:ascii="宋体" w:hAnsi="宋体" w:cs="Arial"/>
          <w:b/>
          <w:bCs/>
          <w:szCs w:val="21"/>
        </w:rPr>
        <w:t>2022年工作服项目</w:t>
      </w:r>
      <w:r>
        <w:rPr>
          <w:rFonts w:hint="eastAsia"/>
          <w:szCs w:val="21"/>
        </w:rPr>
        <w:t>+投标单位名称+联系人+联系号码”，并附投标报名表（详见附件）、营业执照加盖公章扫描件。</w:t>
      </w:r>
    </w:p>
    <w:p>
      <w:pPr>
        <w:snapToGrid w:val="0"/>
        <w:spacing w:line="360" w:lineRule="exact"/>
        <w:ind w:firstLine="310" w:firstLineChars="147"/>
        <w:rPr>
          <w:rFonts w:ascii="宋体" w:hAnsi="宋体" w:cs="Arial"/>
          <w:b/>
          <w:bCs/>
          <w:szCs w:val="21"/>
        </w:rPr>
      </w:pPr>
      <w:r>
        <w:rPr>
          <w:rFonts w:hint="eastAsia" w:ascii="宋体" w:hAnsi="宋体" w:cs="Arial"/>
          <w:b/>
          <w:bCs/>
          <w:szCs w:val="21"/>
        </w:rPr>
        <w:t>五</w:t>
      </w:r>
      <w:r>
        <w:rPr>
          <w:rFonts w:ascii="宋体" w:hAnsi="宋体" w:cs="Arial"/>
          <w:b/>
          <w:bCs/>
          <w:szCs w:val="21"/>
        </w:rPr>
        <w:t>、</w:t>
      </w:r>
      <w:r>
        <w:rPr>
          <w:rFonts w:hint="eastAsia" w:ascii="宋体" w:hAnsi="宋体" w:cs="Arial"/>
          <w:b/>
          <w:bCs/>
          <w:szCs w:val="21"/>
        </w:rPr>
        <w:t>投标文件</w:t>
      </w:r>
      <w:r>
        <w:rPr>
          <w:rFonts w:ascii="宋体" w:hAnsi="宋体" w:cs="Arial"/>
          <w:b/>
          <w:bCs/>
          <w:szCs w:val="21"/>
        </w:rPr>
        <w:t>的递交</w:t>
      </w:r>
    </w:p>
    <w:p>
      <w:pPr>
        <w:snapToGrid w:val="0"/>
        <w:spacing w:line="360" w:lineRule="exact"/>
        <w:ind w:firstLine="420" w:firstLineChars="200"/>
        <w:rPr>
          <w:rFonts w:ascii="宋体" w:hAnsi="宋体"/>
        </w:rPr>
      </w:pPr>
      <w:r>
        <w:rPr>
          <w:rFonts w:hint="eastAsia"/>
          <w:szCs w:val="21"/>
        </w:rPr>
        <w:t>投标文件以快递方式（不限快递公司）的方式或现场送达递交给本项目公证机构金华市正信公证处，</w:t>
      </w:r>
      <w:r>
        <w:rPr>
          <w:rFonts w:hint="eastAsia" w:ascii="宋体" w:hAnsi="宋体"/>
          <w:b/>
          <w:bCs/>
          <w:sz w:val="28"/>
          <w:szCs w:val="28"/>
        </w:rPr>
        <w:t>投标材料送达截止时间为2022年</w:t>
      </w:r>
      <w:r>
        <w:rPr>
          <w:rFonts w:hint="eastAsia" w:ascii="宋体" w:hAnsi="宋体"/>
          <w:b/>
          <w:bCs/>
          <w:sz w:val="28"/>
          <w:szCs w:val="28"/>
          <w:lang w:val="en-US" w:eastAsia="zh-CN"/>
        </w:rPr>
        <w:t>11</w:t>
      </w:r>
      <w:r>
        <w:rPr>
          <w:rFonts w:hint="eastAsia" w:ascii="宋体" w:hAnsi="宋体"/>
          <w:b/>
          <w:bCs/>
          <w:sz w:val="28"/>
          <w:szCs w:val="28"/>
        </w:rPr>
        <w:t>月</w:t>
      </w:r>
      <w:r>
        <w:rPr>
          <w:rFonts w:hint="eastAsia" w:ascii="宋体" w:hAnsi="宋体"/>
          <w:b/>
          <w:bCs/>
          <w:sz w:val="28"/>
          <w:szCs w:val="28"/>
          <w:lang w:val="en-US" w:eastAsia="zh-CN"/>
        </w:rPr>
        <w:t>3</w:t>
      </w:r>
      <w:r>
        <w:rPr>
          <w:rFonts w:hint="eastAsia" w:ascii="宋体" w:hAnsi="宋体"/>
          <w:b/>
          <w:bCs/>
          <w:sz w:val="28"/>
          <w:szCs w:val="28"/>
        </w:rPr>
        <w:t>日1</w:t>
      </w:r>
      <w:r>
        <w:rPr>
          <w:rFonts w:hint="eastAsia" w:ascii="宋体" w:hAnsi="宋体"/>
          <w:b/>
          <w:bCs/>
          <w:sz w:val="28"/>
          <w:szCs w:val="28"/>
          <w:lang w:val="en-US" w:eastAsia="zh-CN"/>
        </w:rPr>
        <w:t>1</w:t>
      </w:r>
      <w:r>
        <w:rPr>
          <w:rFonts w:hint="eastAsia" w:ascii="宋体" w:hAnsi="宋体"/>
          <w:b/>
          <w:bCs/>
          <w:sz w:val="28"/>
          <w:szCs w:val="28"/>
        </w:rPr>
        <w:t>时00分</w:t>
      </w:r>
      <w:r>
        <w:rPr>
          <w:rFonts w:hint="eastAsia" w:ascii="宋体" w:hAnsi="宋体"/>
        </w:rPr>
        <w:t>，逾期视为投标人放弃投标。</w:t>
      </w:r>
    </w:p>
    <w:p>
      <w:pPr>
        <w:snapToGrid w:val="0"/>
        <w:spacing w:line="360" w:lineRule="exact"/>
        <w:ind w:firstLine="420" w:firstLineChars="200"/>
        <w:rPr>
          <w:rFonts w:cs="宋体"/>
          <w:szCs w:val="21"/>
          <w:lang w:bidi="zh-TW"/>
        </w:rPr>
      </w:pPr>
      <w:r>
        <w:rPr>
          <w:rFonts w:hint="eastAsia" w:cs="宋体"/>
          <w:szCs w:val="21"/>
          <w:lang w:bidi="zh-TW"/>
        </w:rPr>
        <w:t>收件地址为：金华市婺城区双龙南街533号（金华市轨道交通集团运营有限公司大院内1楼）金华市正信公证处、收件人为金华市正信公证处 陈义哲（联系电话13819989736）,投标人在投标文件寄出后主动联系金华市正信公证处的工作人员，确保投标文件在规定时间内送达，投标人无需派代表前往开标现场。投标文件送达时间以收件人签收时间（签收时间应在投标文件递交截止时间之前）为准，并在快递箱外包</w:t>
      </w:r>
      <w:r>
        <w:rPr>
          <w:rFonts w:hint="eastAsia" w:cs="宋体"/>
          <w:b/>
          <w:szCs w:val="21"/>
          <w:lang w:bidi="zh-TW"/>
        </w:rPr>
        <w:t>标注所投项目名称及联系方式</w:t>
      </w:r>
      <w:r>
        <w:rPr>
          <w:rFonts w:hint="eastAsia" w:cs="宋体"/>
          <w:b/>
          <w:bCs/>
          <w:szCs w:val="21"/>
          <w:lang w:bidi="zh-TW"/>
        </w:rPr>
        <w:t>（注明代表手机号等）</w:t>
      </w:r>
      <w:r>
        <w:rPr>
          <w:rFonts w:hint="eastAsia" w:cs="宋体"/>
          <w:szCs w:val="21"/>
          <w:lang w:bidi="zh-TW"/>
        </w:rPr>
        <w:t>，因快递物流延误或因运输过程中产生的封装破损问题由投标人自行负责，逾期送达的或者未送达指定地点的投标文件，招标人不予受理。</w:t>
      </w:r>
    </w:p>
    <w:p>
      <w:pPr>
        <w:snapToGrid w:val="0"/>
        <w:spacing w:line="360" w:lineRule="exact"/>
        <w:ind w:firstLine="422" w:firstLineChars="200"/>
        <w:rPr>
          <w:rFonts w:cs="宋体"/>
          <w:szCs w:val="21"/>
          <w:lang w:bidi="zh-TW"/>
        </w:rPr>
      </w:pPr>
      <w:r>
        <w:rPr>
          <w:rFonts w:hint="eastAsia" w:ascii="宋体" w:hAnsi="宋体" w:cs="Arial"/>
          <w:b/>
          <w:bCs/>
          <w:szCs w:val="21"/>
        </w:rPr>
        <w:t>六．开标时间及地点：</w:t>
      </w:r>
    </w:p>
    <w:p>
      <w:pPr>
        <w:snapToGrid w:val="0"/>
        <w:spacing w:line="360" w:lineRule="exact"/>
        <w:ind w:firstLine="420" w:firstLineChars="200"/>
      </w:pPr>
      <w:r>
        <w:rPr>
          <w:rFonts w:hint="eastAsia"/>
        </w:rPr>
        <w:t>1.开标时间：</w:t>
      </w:r>
      <w:r>
        <w:rPr>
          <w:rFonts w:hint="eastAsia"/>
          <w:b/>
          <w:szCs w:val="21"/>
        </w:rPr>
        <w:t>2022年1</w:t>
      </w:r>
      <w:r>
        <w:rPr>
          <w:rFonts w:hint="eastAsia"/>
          <w:b/>
          <w:szCs w:val="21"/>
          <w:lang w:val="en-US" w:eastAsia="zh-CN"/>
        </w:rPr>
        <w:t>1</w:t>
      </w:r>
      <w:r>
        <w:rPr>
          <w:rFonts w:hint="eastAsia"/>
          <w:b/>
          <w:szCs w:val="21"/>
        </w:rPr>
        <w:t xml:space="preserve">月 </w:t>
      </w:r>
      <w:r>
        <w:rPr>
          <w:rFonts w:hint="eastAsia"/>
          <w:b/>
          <w:szCs w:val="21"/>
          <w:lang w:val="en-US" w:eastAsia="zh-CN"/>
        </w:rPr>
        <w:t>3</w:t>
      </w:r>
      <w:r>
        <w:rPr>
          <w:rFonts w:hint="eastAsia"/>
          <w:b/>
          <w:szCs w:val="21"/>
        </w:rPr>
        <w:t xml:space="preserve"> 日 </w:t>
      </w:r>
      <w:r>
        <w:rPr>
          <w:rFonts w:hint="eastAsia"/>
          <w:b/>
          <w:szCs w:val="21"/>
          <w:lang w:val="en-US" w:eastAsia="zh-CN"/>
        </w:rPr>
        <w:t>14</w:t>
      </w:r>
      <w:r>
        <w:rPr>
          <w:rFonts w:hint="eastAsia"/>
          <w:b/>
          <w:szCs w:val="21"/>
        </w:rPr>
        <w:t>时30分。</w:t>
      </w:r>
    </w:p>
    <w:p>
      <w:pPr>
        <w:snapToGrid w:val="0"/>
        <w:spacing w:line="360" w:lineRule="exact"/>
        <w:ind w:firstLine="420" w:firstLineChars="200"/>
      </w:pPr>
      <w:r>
        <w:rPr>
          <w:rFonts w:hint="eastAsia"/>
        </w:rPr>
        <w:t>2.开标地点：</w:t>
      </w:r>
      <w:r>
        <w:rPr>
          <w:rFonts w:hint="eastAsia"/>
          <w:b/>
          <w:szCs w:val="21"/>
        </w:rPr>
        <w:t>金华市行政服务中心（双龙南街858号财富大厦）四楼开标1室</w:t>
      </w:r>
      <w:r>
        <w:rPr>
          <w:rFonts w:hint="eastAsia" w:ascii="宋体" w:hAnsi="宋体" w:cs="Arial"/>
          <w:b/>
          <w:bCs/>
          <w:szCs w:val="21"/>
        </w:rPr>
        <w:t>。</w:t>
      </w:r>
    </w:p>
    <w:p>
      <w:pPr>
        <w:snapToGrid w:val="0"/>
        <w:spacing w:line="360" w:lineRule="exact"/>
        <w:ind w:firstLine="310" w:firstLineChars="147"/>
        <w:rPr>
          <w:rFonts w:ascii="宋体" w:hAnsi="宋体" w:cs="Arial"/>
          <w:b/>
          <w:bCs/>
          <w:szCs w:val="21"/>
        </w:rPr>
      </w:pPr>
      <w:r>
        <w:rPr>
          <w:rFonts w:hint="eastAsia" w:ascii="宋体" w:hAnsi="宋体" w:cs="Arial"/>
          <w:b/>
          <w:bCs/>
          <w:szCs w:val="21"/>
        </w:rPr>
        <w:t>七、联系方式：</w:t>
      </w:r>
    </w:p>
    <w:p>
      <w:pPr>
        <w:spacing w:line="360" w:lineRule="exact"/>
        <w:ind w:firstLine="420" w:firstLineChars="200"/>
        <w:rPr>
          <w:rFonts w:ascii="宋体" w:hAnsi="宋体"/>
          <w:szCs w:val="21"/>
        </w:rPr>
      </w:pPr>
      <w:r>
        <w:rPr>
          <w:rFonts w:hint="eastAsia" w:ascii="宋体" w:hAnsi="宋体" w:cs="Arial"/>
          <w:szCs w:val="21"/>
        </w:rPr>
        <w:t>招标人</w:t>
      </w:r>
      <w:r>
        <w:rPr>
          <w:rFonts w:ascii="宋体" w:hAnsi="宋体" w:cs="Arial"/>
          <w:szCs w:val="21"/>
        </w:rPr>
        <w:t>：</w:t>
      </w:r>
      <w:r>
        <w:rPr>
          <w:rFonts w:hint="eastAsia"/>
          <w:szCs w:val="21"/>
        </w:rPr>
        <w:t>金华市金义东轨道交通有限公司。</w:t>
      </w:r>
      <w:r>
        <w:rPr>
          <w:rFonts w:ascii="宋体" w:hAnsi="宋体" w:cs="Arial"/>
          <w:szCs w:val="21"/>
        </w:rPr>
        <w:t>联系人：</w:t>
      </w:r>
      <w:r>
        <w:rPr>
          <w:rFonts w:hint="eastAsia" w:ascii="宋体" w:hAnsi="宋体" w:cs="Arial"/>
          <w:szCs w:val="21"/>
        </w:rPr>
        <w:t xml:space="preserve">赵工  </w:t>
      </w:r>
      <w:r>
        <w:rPr>
          <w:rFonts w:ascii="宋体" w:hAnsi="宋体" w:cs="Arial"/>
          <w:szCs w:val="21"/>
        </w:rPr>
        <w:t>联系电话：</w:t>
      </w:r>
      <w:r>
        <w:rPr>
          <w:rFonts w:hint="eastAsia" w:ascii="宋体" w:hAnsi="宋体" w:cs="Arial"/>
          <w:szCs w:val="21"/>
        </w:rPr>
        <w:t>0579-</w:t>
      </w:r>
      <w:r>
        <w:rPr>
          <w:rFonts w:hint="eastAsia" w:ascii="宋体" w:hAnsi="宋体"/>
          <w:szCs w:val="21"/>
        </w:rPr>
        <w:t>86080219。</w:t>
      </w:r>
    </w:p>
    <w:p>
      <w:pPr>
        <w:pStyle w:val="4"/>
        <w:rPr>
          <w:rFonts w:hAnsi="宋体"/>
          <w:b w:val="0"/>
          <w:szCs w:val="32"/>
        </w:rPr>
      </w:pPr>
      <w:r>
        <w:rPr>
          <w:rFonts w:hint="eastAsia" w:hAnsi="宋体"/>
          <w:b w:val="0"/>
          <w:szCs w:val="32"/>
        </w:rPr>
        <w:br w:type="page"/>
      </w:r>
      <w:r>
        <w:rPr>
          <w:rFonts w:hAnsi="宋体"/>
          <w:bCs w:val="0"/>
          <w:szCs w:val="32"/>
        </w:rPr>
        <w:t xml:space="preserve">第二章  </w:t>
      </w:r>
      <w:r>
        <w:rPr>
          <w:rFonts w:hint="eastAsia" w:hAnsi="宋体"/>
          <w:bCs w:val="0"/>
          <w:szCs w:val="32"/>
        </w:rPr>
        <w:t>投标</w:t>
      </w:r>
      <w:r>
        <w:rPr>
          <w:rFonts w:hAnsi="宋体"/>
          <w:bCs w:val="0"/>
          <w:szCs w:val="32"/>
        </w:rPr>
        <w:t>人须知</w:t>
      </w:r>
    </w:p>
    <w:p>
      <w:pPr>
        <w:pStyle w:val="24"/>
        <w:snapToGrid w:val="0"/>
        <w:jc w:val="center"/>
        <w:rPr>
          <w:b/>
          <w:sz w:val="24"/>
          <w:szCs w:val="24"/>
        </w:rPr>
      </w:pPr>
      <w:bookmarkStart w:id="0" w:name="_Toc258913527"/>
      <w:bookmarkStart w:id="1" w:name="_Toc491867624"/>
      <w:r>
        <w:rPr>
          <w:rFonts w:hint="eastAsia"/>
          <w:b/>
          <w:sz w:val="28"/>
          <w:szCs w:val="28"/>
        </w:rPr>
        <w:t>投标人须知前附表</w:t>
      </w:r>
      <w:bookmarkEnd w:id="0"/>
      <w:bookmarkEnd w:id="1"/>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42"/>
        <w:gridCol w:w="6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9" w:type="dxa"/>
            <w:tcBorders>
              <w:top w:val="single" w:color="auto" w:sz="4" w:space="0"/>
              <w:left w:val="single" w:color="auto" w:sz="4" w:space="0"/>
            </w:tcBorders>
            <w:vAlign w:val="center"/>
          </w:tcPr>
          <w:p>
            <w:pPr>
              <w:jc w:val="center"/>
              <w:rPr>
                <w:rFonts w:ascii="新宋体" w:hAnsi="新宋体" w:eastAsia="新宋体"/>
                <w:b/>
                <w:szCs w:val="21"/>
              </w:rPr>
            </w:pPr>
            <w:r>
              <w:rPr>
                <w:rFonts w:hint="eastAsia" w:ascii="新宋体" w:hAnsi="新宋体" w:eastAsia="新宋体"/>
                <w:b/>
                <w:szCs w:val="21"/>
              </w:rPr>
              <w:t>项号</w:t>
            </w:r>
          </w:p>
        </w:tc>
        <w:tc>
          <w:tcPr>
            <w:tcW w:w="2742" w:type="dxa"/>
            <w:tcBorders>
              <w:top w:val="single" w:color="auto" w:sz="4" w:space="0"/>
            </w:tcBorders>
            <w:vAlign w:val="center"/>
          </w:tcPr>
          <w:p>
            <w:pPr>
              <w:jc w:val="center"/>
              <w:rPr>
                <w:rFonts w:ascii="新宋体" w:hAnsi="新宋体" w:eastAsia="新宋体"/>
                <w:b/>
                <w:szCs w:val="21"/>
              </w:rPr>
            </w:pPr>
            <w:r>
              <w:rPr>
                <w:rFonts w:hint="eastAsia" w:ascii="新宋体" w:hAnsi="新宋体" w:eastAsia="新宋体"/>
                <w:b/>
                <w:szCs w:val="21"/>
              </w:rPr>
              <w:t>项  目</w:t>
            </w:r>
          </w:p>
        </w:tc>
        <w:tc>
          <w:tcPr>
            <w:tcW w:w="6188" w:type="dxa"/>
            <w:tcBorders>
              <w:top w:val="single" w:color="auto" w:sz="4" w:space="0"/>
              <w:right w:val="single" w:color="auto" w:sz="4" w:space="0"/>
            </w:tcBorders>
            <w:vAlign w:val="center"/>
          </w:tcPr>
          <w:p>
            <w:pPr>
              <w:jc w:val="center"/>
              <w:rPr>
                <w:rFonts w:ascii="新宋体" w:hAnsi="新宋体" w:eastAsia="新宋体"/>
                <w:b/>
                <w:sz w:val="20"/>
                <w:szCs w:val="21"/>
              </w:rPr>
            </w:pPr>
            <w:r>
              <w:rPr>
                <w:rFonts w:hint="eastAsia" w:ascii="新宋体" w:hAnsi="新宋体" w:eastAsia="新宋体"/>
                <w:b/>
                <w:sz w:val="20"/>
                <w:szCs w:val="21"/>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w:t>
            </w:r>
          </w:p>
        </w:tc>
        <w:tc>
          <w:tcPr>
            <w:tcW w:w="2742" w:type="dxa"/>
            <w:vAlign w:val="center"/>
          </w:tcPr>
          <w:p>
            <w:pPr>
              <w:jc w:val="center"/>
              <w:rPr>
                <w:rFonts w:ascii="新宋体" w:hAnsi="新宋体" w:eastAsia="新宋体"/>
                <w:szCs w:val="21"/>
              </w:rPr>
            </w:pPr>
            <w:r>
              <w:rPr>
                <w:rFonts w:hint="eastAsia"/>
                <w:szCs w:val="21"/>
              </w:rPr>
              <w:t>项目名称</w:t>
            </w:r>
          </w:p>
        </w:tc>
        <w:tc>
          <w:tcPr>
            <w:tcW w:w="6188" w:type="dxa"/>
            <w:tcBorders>
              <w:right w:val="single" w:color="auto" w:sz="4" w:space="0"/>
            </w:tcBorders>
            <w:vAlign w:val="center"/>
          </w:tcPr>
          <w:p>
            <w:pPr>
              <w:rPr>
                <w:szCs w:val="21"/>
              </w:rPr>
            </w:pPr>
            <w:r>
              <w:rPr>
                <w:rFonts w:hint="eastAsia"/>
                <w:szCs w:val="21"/>
              </w:rPr>
              <w:t>金华市金义东轨道交通有限公司2022年夏冬两季工作服采购项目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2</w:t>
            </w:r>
          </w:p>
        </w:tc>
        <w:tc>
          <w:tcPr>
            <w:tcW w:w="2742" w:type="dxa"/>
            <w:vAlign w:val="center"/>
          </w:tcPr>
          <w:p>
            <w:pPr>
              <w:jc w:val="center"/>
              <w:rPr>
                <w:rFonts w:ascii="新宋体" w:hAnsi="新宋体" w:eastAsia="新宋体"/>
                <w:szCs w:val="21"/>
              </w:rPr>
            </w:pPr>
            <w:r>
              <w:rPr>
                <w:rFonts w:hint="eastAsia" w:ascii="新宋体" w:hAnsi="新宋体" w:eastAsia="新宋体"/>
                <w:szCs w:val="21"/>
              </w:rPr>
              <w:t>资金来源</w:t>
            </w:r>
          </w:p>
        </w:tc>
        <w:tc>
          <w:tcPr>
            <w:tcW w:w="6188" w:type="dxa"/>
            <w:tcBorders>
              <w:right w:val="single" w:color="auto" w:sz="4" w:space="0"/>
            </w:tcBorders>
            <w:vAlign w:val="center"/>
          </w:tcPr>
          <w:p>
            <w:pPr>
              <w:rPr>
                <w:rFonts w:hAnsi="宋体"/>
                <w:szCs w:val="21"/>
              </w:rPr>
            </w:pPr>
            <w:r>
              <w:rPr>
                <w:rFonts w:hint="eastAsia" w:hAnsi="宋体"/>
                <w:szCs w:val="21"/>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3</w:t>
            </w:r>
          </w:p>
        </w:tc>
        <w:tc>
          <w:tcPr>
            <w:tcW w:w="2742" w:type="dxa"/>
            <w:vAlign w:val="center"/>
          </w:tcPr>
          <w:p>
            <w:pPr>
              <w:jc w:val="center"/>
              <w:rPr>
                <w:rFonts w:ascii="新宋体" w:hAnsi="新宋体" w:eastAsia="新宋体"/>
                <w:szCs w:val="21"/>
              </w:rPr>
            </w:pPr>
            <w:r>
              <w:rPr>
                <w:rFonts w:hint="eastAsia" w:ascii="新宋体" w:hAnsi="新宋体" w:eastAsia="新宋体"/>
                <w:szCs w:val="21"/>
              </w:rPr>
              <w:t>最高限价</w:t>
            </w:r>
          </w:p>
        </w:tc>
        <w:tc>
          <w:tcPr>
            <w:tcW w:w="6188" w:type="dxa"/>
            <w:tcBorders>
              <w:right w:val="single" w:color="auto" w:sz="4" w:space="0"/>
            </w:tcBorders>
            <w:vAlign w:val="center"/>
          </w:tcPr>
          <w:p>
            <w:pPr>
              <w:rPr>
                <w:rFonts w:hAnsi="宋体"/>
                <w:b/>
                <w:szCs w:val="21"/>
              </w:rPr>
            </w:pPr>
            <w:r>
              <w:rPr>
                <w:rFonts w:hint="eastAsia" w:ascii="Calibri" w:hAnsi="Calibri" w:eastAsia="仿宋_GB2312"/>
                <w:bCs/>
                <w:sz w:val="32"/>
                <w:szCs w:val="32"/>
              </w:rPr>
              <w:t>164.715万元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4</w:t>
            </w:r>
          </w:p>
        </w:tc>
        <w:tc>
          <w:tcPr>
            <w:tcW w:w="2742" w:type="dxa"/>
            <w:vAlign w:val="center"/>
          </w:tcPr>
          <w:p>
            <w:pPr>
              <w:spacing w:line="276" w:lineRule="auto"/>
              <w:jc w:val="center"/>
              <w:rPr>
                <w:szCs w:val="21"/>
              </w:rPr>
            </w:pPr>
            <w:r>
              <w:rPr>
                <w:rFonts w:hint="eastAsia"/>
                <w:szCs w:val="21"/>
              </w:rPr>
              <w:t>投标报价及费用</w:t>
            </w:r>
          </w:p>
        </w:tc>
        <w:tc>
          <w:tcPr>
            <w:tcW w:w="6188" w:type="dxa"/>
            <w:tcBorders>
              <w:right w:val="single" w:color="auto" w:sz="4" w:space="0"/>
            </w:tcBorders>
            <w:vAlign w:val="center"/>
          </w:tcPr>
          <w:p>
            <w:pPr>
              <w:spacing w:line="276" w:lineRule="auto"/>
              <w:jc w:val="left"/>
              <w:rPr>
                <w:szCs w:val="21"/>
              </w:rPr>
            </w:pPr>
            <w:r>
              <w:rPr>
                <w:szCs w:val="21"/>
              </w:rPr>
              <w:t>1</w:t>
            </w:r>
            <w:r>
              <w:rPr>
                <w:rFonts w:hint="eastAsia"/>
                <w:szCs w:val="21"/>
              </w:rPr>
              <w:t>、本项目投标应以人民币报价；</w:t>
            </w:r>
            <w:r>
              <w:rPr>
                <w:szCs w:val="21"/>
              </w:rPr>
              <w:t>2</w:t>
            </w:r>
            <w:r>
              <w:rPr>
                <w:rFonts w:hint="eastAsia"/>
                <w:szCs w:val="21"/>
              </w:rPr>
              <w:t>、不论投标结果如何，投标人均应自行承担所有与投标有关的全部费用；</w:t>
            </w:r>
            <w:r>
              <w:rPr>
                <w:szCs w:val="21"/>
              </w:rPr>
              <w:t>3</w:t>
            </w:r>
            <w:r>
              <w:rPr>
                <w:rFonts w:hint="eastAsia"/>
                <w:szCs w:val="21"/>
              </w:rPr>
              <w:t>、本项目无招标代理服务费。4、本项目的公证费用：中标价100万以下600元/标段；中标价100万及以上1200元/标段。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5</w:t>
            </w:r>
          </w:p>
        </w:tc>
        <w:tc>
          <w:tcPr>
            <w:tcW w:w="2742" w:type="dxa"/>
            <w:vAlign w:val="center"/>
          </w:tcPr>
          <w:p>
            <w:pPr>
              <w:jc w:val="center"/>
              <w:rPr>
                <w:szCs w:val="21"/>
              </w:rPr>
            </w:pPr>
            <w:r>
              <w:rPr>
                <w:rFonts w:hint="eastAsia"/>
              </w:rPr>
              <w:t>服务期限</w:t>
            </w:r>
          </w:p>
        </w:tc>
        <w:tc>
          <w:tcPr>
            <w:tcW w:w="6188" w:type="dxa"/>
            <w:tcBorders>
              <w:right w:val="single" w:color="auto" w:sz="4" w:space="0"/>
            </w:tcBorders>
            <w:vAlign w:val="center"/>
          </w:tcPr>
          <w:p>
            <w:pPr>
              <w:spacing w:line="324" w:lineRule="auto"/>
            </w:pPr>
            <w:r>
              <w:rPr>
                <w:rFonts w:hint="eastAsia"/>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6</w:t>
            </w:r>
          </w:p>
        </w:tc>
        <w:tc>
          <w:tcPr>
            <w:tcW w:w="2742" w:type="dxa"/>
            <w:vAlign w:val="center"/>
          </w:tcPr>
          <w:p>
            <w:pPr>
              <w:adjustRightInd w:val="0"/>
              <w:snapToGrid w:val="0"/>
              <w:jc w:val="center"/>
              <w:rPr>
                <w:rFonts w:hAnsi="宋体"/>
                <w:szCs w:val="21"/>
              </w:rPr>
            </w:pPr>
            <w:r>
              <w:rPr>
                <w:rFonts w:hint="eastAsia" w:hAnsi="宋体"/>
                <w:szCs w:val="21"/>
              </w:rPr>
              <w:t>是否允许递交备选投标方案</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7</w:t>
            </w:r>
          </w:p>
        </w:tc>
        <w:tc>
          <w:tcPr>
            <w:tcW w:w="2742" w:type="dxa"/>
            <w:vAlign w:val="center"/>
          </w:tcPr>
          <w:p>
            <w:pPr>
              <w:adjustRightInd w:val="0"/>
              <w:snapToGrid w:val="0"/>
              <w:jc w:val="center"/>
              <w:rPr>
                <w:rFonts w:hAnsi="宋体"/>
                <w:szCs w:val="21"/>
              </w:rPr>
            </w:pPr>
            <w:r>
              <w:rPr>
                <w:rFonts w:hint="eastAsia" w:hAnsi="宋体"/>
                <w:szCs w:val="21"/>
              </w:rPr>
              <w:t>投标文件份数</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正本1份、副本2份。</w:t>
            </w:r>
            <w:r>
              <w:rPr>
                <w:rFonts w:hint="eastAsia" w:hAnsi="宋体"/>
                <w:b/>
                <w:szCs w:val="21"/>
              </w:rPr>
              <w:t>中标人在收到中标通知书后2天内另行向招标人提供全套投标文件w</w:t>
            </w:r>
            <w:r>
              <w:rPr>
                <w:rFonts w:hAnsi="宋体"/>
                <w:b/>
                <w:szCs w:val="21"/>
              </w:rPr>
              <w:t>ord</w:t>
            </w:r>
            <w:r>
              <w:rPr>
                <w:rFonts w:hint="eastAsia" w:hAnsi="宋体"/>
                <w:b/>
                <w:szCs w:val="21"/>
              </w:rPr>
              <w:t>及P</w:t>
            </w:r>
            <w:r>
              <w:rPr>
                <w:rFonts w:hAnsi="宋体"/>
                <w:b/>
                <w:szCs w:val="21"/>
              </w:rPr>
              <w:t>DF</w:t>
            </w:r>
            <w:r>
              <w:rPr>
                <w:rFonts w:hint="eastAsia" w:hAnsi="宋体"/>
                <w:b/>
                <w:szCs w:val="21"/>
              </w:rPr>
              <w:t>电子文件各1份，发送至报名邮箱。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9" w:type="dxa"/>
            <w:tcBorders>
              <w:left w:val="single" w:color="auto" w:sz="4" w:space="0"/>
            </w:tcBorders>
            <w:vAlign w:val="center"/>
          </w:tcPr>
          <w:p>
            <w:pPr>
              <w:jc w:val="center"/>
              <w:rPr>
                <w:szCs w:val="21"/>
              </w:rPr>
            </w:pPr>
            <w:r>
              <w:rPr>
                <w:rFonts w:hint="eastAsia" w:ascii="新宋体" w:hAnsi="新宋体" w:eastAsia="新宋体"/>
                <w:szCs w:val="21"/>
              </w:rPr>
              <w:t>8</w:t>
            </w:r>
          </w:p>
        </w:tc>
        <w:tc>
          <w:tcPr>
            <w:tcW w:w="2742" w:type="dxa"/>
            <w:vAlign w:val="center"/>
          </w:tcPr>
          <w:p>
            <w:pPr>
              <w:adjustRightInd w:val="0"/>
              <w:snapToGrid w:val="0"/>
              <w:jc w:val="center"/>
              <w:rPr>
                <w:rFonts w:hAnsi="宋体"/>
                <w:szCs w:val="21"/>
              </w:rPr>
            </w:pPr>
            <w:r>
              <w:rPr>
                <w:rFonts w:hint="eastAsia" w:hAnsi="宋体"/>
                <w:szCs w:val="21"/>
              </w:rPr>
              <w:t>投标人提疑的截止时间</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2022年10月</w:t>
            </w:r>
            <w:r>
              <w:rPr>
                <w:rFonts w:hint="eastAsia" w:hAnsi="宋体"/>
                <w:szCs w:val="21"/>
                <w:lang w:val="en-US" w:eastAsia="zh-CN"/>
              </w:rPr>
              <w:t>18</w:t>
            </w:r>
            <w:r>
              <w:rPr>
                <w:rFonts w:hint="eastAsia" w:hAnsi="宋体"/>
                <w:szCs w:val="21"/>
              </w:rPr>
              <w:t>日1</w:t>
            </w:r>
            <w:r>
              <w:rPr>
                <w:rFonts w:hint="eastAsia" w:hAnsi="宋体"/>
                <w:szCs w:val="21"/>
                <w:lang w:val="en-US" w:eastAsia="zh-CN"/>
              </w:rPr>
              <w:t>7</w:t>
            </w:r>
            <w:r>
              <w:rPr>
                <w:rFonts w:hint="eastAsia" w:hAnsi="宋体"/>
                <w:szCs w:val="21"/>
              </w:rPr>
              <w:t>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9</w:t>
            </w:r>
          </w:p>
        </w:tc>
        <w:tc>
          <w:tcPr>
            <w:tcW w:w="2742" w:type="dxa"/>
            <w:vAlign w:val="center"/>
          </w:tcPr>
          <w:p>
            <w:pPr>
              <w:adjustRightInd w:val="0"/>
              <w:snapToGrid w:val="0"/>
              <w:jc w:val="center"/>
              <w:rPr>
                <w:rFonts w:hAnsi="宋体"/>
                <w:szCs w:val="21"/>
              </w:rPr>
            </w:pPr>
            <w:r>
              <w:rPr>
                <w:rFonts w:hint="eastAsia" w:hAnsi="宋体"/>
                <w:szCs w:val="21"/>
              </w:rPr>
              <w:t>招标人答疑（澄清）的时间</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投标文件递交截止时间前，在招标公告发布的网站上发布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10</w:t>
            </w:r>
          </w:p>
        </w:tc>
        <w:tc>
          <w:tcPr>
            <w:tcW w:w="2742" w:type="dxa"/>
            <w:vAlign w:val="center"/>
          </w:tcPr>
          <w:p>
            <w:pPr>
              <w:adjustRightInd w:val="0"/>
              <w:snapToGrid w:val="0"/>
              <w:jc w:val="center"/>
              <w:rPr>
                <w:rFonts w:hAnsi="宋体"/>
                <w:szCs w:val="21"/>
              </w:rPr>
            </w:pPr>
            <w:r>
              <w:rPr>
                <w:rFonts w:hint="eastAsia" w:hAnsi="宋体"/>
                <w:szCs w:val="21"/>
              </w:rPr>
              <w:t>投标文件递交截止时间及地点</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同招标公告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11</w:t>
            </w:r>
          </w:p>
        </w:tc>
        <w:tc>
          <w:tcPr>
            <w:tcW w:w="2742" w:type="dxa"/>
            <w:vAlign w:val="center"/>
          </w:tcPr>
          <w:p>
            <w:pPr>
              <w:adjustRightInd w:val="0"/>
              <w:snapToGrid w:val="0"/>
              <w:jc w:val="center"/>
              <w:rPr>
                <w:rFonts w:hAnsi="宋体"/>
                <w:szCs w:val="21"/>
              </w:rPr>
            </w:pPr>
            <w:r>
              <w:rPr>
                <w:rFonts w:hint="eastAsia" w:hAnsi="宋体"/>
                <w:szCs w:val="21"/>
              </w:rPr>
              <w:t>招标时间和地点</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同招标公告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12</w:t>
            </w:r>
          </w:p>
        </w:tc>
        <w:tc>
          <w:tcPr>
            <w:tcW w:w="2742" w:type="dxa"/>
            <w:vAlign w:val="center"/>
          </w:tcPr>
          <w:p>
            <w:pPr>
              <w:adjustRightInd w:val="0"/>
              <w:snapToGrid w:val="0"/>
              <w:jc w:val="center"/>
              <w:rPr>
                <w:rFonts w:hAnsi="宋体"/>
                <w:szCs w:val="21"/>
              </w:rPr>
            </w:pPr>
            <w:r>
              <w:rPr>
                <w:rFonts w:hint="eastAsia" w:hAnsi="宋体"/>
                <w:szCs w:val="21"/>
              </w:rPr>
              <w:t>招标有效期</w:t>
            </w:r>
          </w:p>
        </w:tc>
        <w:tc>
          <w:tcPr>
            <w:tcW w:w="6188" w:type="dxa"/>
            <w:tcBorders>
              <w:right w:val="single" w:color="auto" w:sz="4" w:space="0"/>
            </w:tcBorders>
            <w:vAlign w:val="center"/>
          </w:tcPr>
          <w:p>
            <w:pPr>
              <w:adjustRightInd w:val="0"/>
              <w:snapToGrid w:val="0"/>
              <w:jc w:val="left"/>
              <w:rPr>
                <w:rFonts w:hAnsi="宋体"/>
                <w:szCs w:val="21"/>
              </w:rPr>
            </w:pPr>
            <w:r>
              <w:rPr>
                <w:rFonts w:hint="eastAsia" w:hAnsi="宋体"/>
                <w:szCs w:val="21"/>
              </w:rPr>
              <w:t>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13</w:t>
            </w:r>
          </w:p>
        </w:tc>
        <w:tc>
          <w:tcPr>
            <w:tcW w:w="8930" w:type="dxa"/>
            <w:gridSpan w:val="2"/>
            <w:tcBorders>
              <w:right w:val="single" w:color="auto" w:sz="4" w:space="0"/>
            </w:tcBorders>
            <w:vAlign w:val="center"/>
          </w:tcPr>
          <w:p>
            <w:pPr>
              <w:rPr>
                <w:rFonts w:ascii="新宋体" w:hAnsi="新宋体" w:eastAsia="新宋体"/>
                <w:sz w:val="20"/>
                <w:szCs w:val="21"/>
              </w:rPr>
            </w:pPr>
            <w:r>
              <w:rPr>
                <w:rFonts w:hint="eastAsia"/>
                <w:sz w:val="20"/>
                <w:szCs w:val="21"/>
              </w:rPr>
              <w:t>注意事项：如发现招标文件及其评审办法中存在表述疑议、相互矛盾、多种含义以及歧视性不公正条款或违法违规等内容时，请在提疑截止时间前向招标人书面反映，逾期不得再对招标文件的条款提出质疑。提疑截止时间后投标人提出的任何疑问，招标人不作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tcBorders>
              <w:left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14</w:t>
            </w:r>
          </w:p>
        </w:tc>
        <w:tc>
          <w:tcPr>
            <w:tcW w:w="8930" w:type="dxa"/>
            <w:gridSpan w:val="2"/>
            <w:tcBorders>
              <w:right w:val="single" w:color="auto" w:sz="4" w:space="0"/>
            </w:tcBorders>
            <w:vAlign w:val="center"/>
          </w:tcPr>
          <w:p>
            <w:pPr>
              <w:rPr>
                <w:sz w:val="20"/>
                <w:szCs w:val="21"/>
              </w:rPr>
            </w:pPr>
            <w:r>
              <w:rPr>
                <w:rFonts w:hint="eastAsia"/>
                <w:sz w:val="20"/>
                <w:szCs w:val="21"/>
              </w:rPr>
              <w:t>以上内容如有变化将另行通知，如通知其中某一项内容发生变化，其余未提及的内容将不作变动。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5" w:hRule="atLeast"/>
          <w:jc w:val="center"/>
        </w:trPr>
        <w:tc>
          <w:tcPr>
            <w:tcW w:w="709" w:type="dxa"/>
            <w:tcBorders>
              <w:left w:val="single" w:color="auto" w:sz="4" w:space="0"/>
              <w:bottom w:val="single" w:color="auto" w:sz="4" w:space="0"/>
            </w:tcBorders>
            <w:vAlign w:val="center"/>
          </w:tcPr>
          <w:p>
            <w:pPr>
              <w:jc w:val="center"/>
              <w:rPr>
                <w:rFonts w:ascii="新宋体" w:hAnsi="新宋体" w:eastAsia="新宋体"/>
                <w:szCs w:val="21"/>
              </w:rPr>
            </w:pPr>
            <w:r>
              <w:rPr>
                <w:rFonts w:hint="eastAsia" w:ascii="新宋体" w:hAnsi="新宋体" w:eastAsia="新宋体"/>
                <w:szCs w:val="21"/>
              </w:rPr>
              <w:t>1</w:t>
            </w:r>
            <w:r>
              <w:rPr>
                <w:rFonts w:ascii="新宋体" w:hAnsi="新宋体" w:eastAsia="新宋体"/>
                <w:szCs w:val="21"/>
              </w:rPr>
              <w:t>5</w:t>
            </w:r>
          </w:p>
        </w:tc>
        <w:tc>
          <w:tcPr>
            <w:tcW w:w="8930" w:type="dxa"/>
            <w:gridSpan w:val="2"/>
            <w:tcBorders>
              <w:bottom w:val="single" w:color="auto" w:sz="4" w:space="0"/>
              <w:right w:val="single" w:color="auto" w:sz="4" w:space="0"/>
            </w:tcBorders>
            <w:vAlign w:val="center"/>
          </w:tcPr>
          <w:p>
            <w:pPr>
              <w:rPr>
                <w:rFonts w:ascii="宋体" w:hAnsi="宋体"/>
                <w:sz w:val="20"/>
                <w:szCs w:val="21"/>
              </w:rPr>
            </w:pPr>
            <w:r>
              <w:rPr>
                <w:rFonts w:hint="eastAsia" w:ascii="宋体" w:hAnsi="宋体"/>
                <w:sz w:val="20"/>
                <w:szCs w:val="21"/>
              </w:rPr>
              <w:t>解释：凡涉及本招标文件的解释权属于招标人。</w:t>
            </w:r>
          </w:p>
        </w:tc>
      </w:tr>
    </w:tbl>
    <w:p>
      <w:pPr>
        <w:pStyle w:val="24"/>
        <w:rPr>
          <w:rFonts w:hAnsi="宋体"/>
          <w:b/>
          <w:szCs w:val="21"/>
        </w:rPr>
      </w:pPr>
    </w:p>
    <w:p>
      <w:pPr>
        <w:pStyle w:val="5"/>
        <w:rPr>
          <w:rFonts w:hAnsi="宋体"/>
          <w:b w:val="0"/>
          <w:szCs w:val="21"/>
        </w:rPr>
      </w:pPr>
      <w:r>
        <w:rPr>
          <w:rFonts w:hint="eastAsia" w:hAnsi="宋体"/>
          <w:b w:val="0"/>
          <w:szCs w:val="21"/>
        </w:rPr>
        <w:br w:type="page"/>
      </w:r>
      <w:r>
        <w:rPr>
          <w:rStyle w:val="62"/>
          <w:rFonts w:hint="eastAsia"/>
          <w:b w:val="0"/>
          <w:bCs w:val="0"/>
        </w:rPr>
        <w:t>一   总  则</w:t>
      </w:r>
    </w:p>
    <w:p>
      <w:pPr>
        <w:snapToGrid w:val="0"/>
        <w:jc w:val="left"/>
        <w:outlineLvl w:val="1"/>
        <w:rPr>
          <w:rFonts w:ascii="宋体" w:hAnsi="宋体"/>
          <w:b/>
          <w:szCs w:val="21"/>
        </w:rPr>
      </w:pPr>
      <w:r>
        <w:rPr>
          <w:rFonts w:hint="eastAsia" w:ascii="宋体" w:hAnsi="宋体"/>
          <w:b/>
          <w:szCs w:val="21"/>
        </w:rPr>
        <w:t xml:space="preserve">    1. 适用范围</w:t>
      </w:r>
    </w:p>
    <w:p>
      <w:pPr>
        <w:snapToGrid w:val="0"/>
        <w:jc w:val="left"/>
        <w:rPr>
          <w:rFonts w:ascii="宋体" w:hAnsi="宋体"/>
          <w:szCs w:val="21"/>
        </w:rPr>
      </w:pPr>
      <w:r>
        <w:rPr>
          <w:rFonts w:hint="eastAsia" w:ascii="宋体" w:hAnsi="宋体"/>
          <w:szCs w:val="21"/>
        </w:rPr>
        <w:t xml:space="preserve">    1.1 本招标文件适用于本次所述项目的招标。</w:t>
      </w:r>
    </w:p>
    <w:p>
      <w:pPr>
        <w:snapToGrid w:val="0"/>
        <w:jc w:val="left"/>
        <w:outlineLvl w:val="1"/>
        <w:rPr>
          <w:rFonts w:ascii="宋体" w:hAnsi="宋体"/>
          <w:b/>
          <w:szCs w:val="21"/>
        </w:rPr>
      </w:pPr>
      <w:r>
        <w:rPr>
          <w:rFonts w:hint="eastAsia" w:ascii="宋体" w:hAnsi="宋体"/>
          <w:b/>
          <w:szCs w:val="21"/>
        </w:rPr>
        <w:t xml:space="preserve">    2.定义</w:t>
      </w:r>
    </w:p>
    <w:p>
      <w:pPr>
        <w:snapToGrid w:val="0"/>
        <w:jc w:val="left"/>
        <w:rPr>
          <w:rFonts w:ascii="宋体" w:hAnsi="宋体"/>
          <w:szCs w:val="21"/>
        </w:rPr>
      </w:pPr>
      <w:r>
        <w:rPr>
          <w:rFonts w:hint="eastAsia" w:ascii="宋体" w:hAnsi="宋体"/>
          <w:szCs w:val="21"/>
        </w:rPr>
        <w:t xml:space="preserve">    2.1 “招标人”系指组织本次招标的招标人。</w:t>
      </w:r>
    </w:p>
    <w:p>
      <w:pPr>
        <w:snapToGrid w:val="0"/>
        <w:jc w:val="left"/>
        <w:rPr>
          <w:rFonts w:ascii="宋体" w:hAnsi="宋体"/>
          <w:szCs w:val="21"/>
        </w:rPr>
      </w:pPr>
      <w:r>
        <w:rPr>
          <w:rFonts w:hint="eastAsia" w:ascii="宋体" w:hAnsi="宋体"/>
          <w:szCs w:val="21"/>
        </w:rPr>
        <w:t xml:space="preserve">    2.2 “投标人”系指向招标人提交投标文件的投标人。</w:t>
      </w:r>
    </w:p>
    <w:p>
      <w:pPr>
        <w:snapToGrid w:val="0"/>
        <w:jc w:val="left"/>
        <w:rPr>
          <w:rFonts w:ascii="宋体" w:hAnsi="宋体"/>
          <w:szCs w:val="21"/>
        </w:rPr>
      </w:pPr>
      <w:r>
        <w:rPr>
          <w:rFonts w:hint="eastAsia" w:ascii="宋体" w:hAnsi="宋体"/>
          <w:szCs w:val="21"/>
        </w:rPr>
        <w:t xml:space="preserve">    2.3 “项目”系指投标人按招标文件规定向招标人提供的工程、产品和服务。</w:t>
      </w:r>
    </w:p>
    <w:p>
      <w:pPr>
        <w:snapToGrid w:val="0"/>
        <w:jc w:val="left"/>
        <w:rPr>
          <w:rFonts w:ascii="宋体" w:hAnsi="宋体"/>
          <w:szCs w:val="21"/>
        </w:rPr>
      </w:pPr>
      <w:r>
        <w:rPr>
          <w:rFonts w:hint="eastAsia" w:ascii="宋体" w:hAnsi="宋体"/>
          <w:szCs w:val="21"/>
        </w:rPr>
        <w:t xml:space="preserve">    2.4 “书面形式”包括信函、传真、电报、电子文档等。</w:t>
      </w:r>
    </w:p>
    <w:p>
      <w:pPr>
        <w:snapToGrid w:val="0"/>
        <w:jc w:val="left"/>
        <w:rPr>
          <w:rFonts w:ascii="宋体" w:hAnsi="宋体"/>
          <w:szCs w:val="21"/>
        </w:rPr>
      </w:pPr>
      <w:r>
        <w:rPr>
          <w:rFonts w:hint="eastAsia" w:ascii="宋体" w:hAnsi="宋体"/>
          <w:szCs w:val="21"/>
        </w:rPr>
        <w:t xml:space="preserve">    2.5 “▲”系指实质性要求条款。</w:t>
      </w:r>
    </w:p>
    <w:p>
      <w:pPr>
        <w:snapToGrid w:val="0"/>
        <w:jc w:val="left"/>
        <w:outlineLvl w:val="1"/>
        <w:rPr>
          <w:rFonts w:ascii="宋体" w:hAnsi="宋体"/>
          <w:b/>
          <w:szCs w:val="21"/>
        </w:rPr>
      </w:pPr>
      <w:r>
        <w:rPr>
          <w:rFonts w:hint="eastAsia" w:ascii="宋体" w:hAnsi="宋体"/>
          <w:b/>
          <w:szCs w:val="21"/>
        </w:rPr>
        <w:t xml:space="preserve">    3.招标方式</w:t>
      </w:r>
    </w:p>
    <w:p>
      <w:pPr>
        <w:snapToGrid w:val="0"/>
        <w:jc w:val="left"/>
        <w:rPr>
          <w:rFonts w:ascii="宋体" w:hAnsi="宋体"/>
          <w:szCs w:val="21"/>
        </w:rPr>
      </w:pPr>
      <w:r>
        <w:rPr>
          <w:rFonts w:hint="eastAsia" w:ascii="宋体" w:hAnsi="宋体"/>
          <w:szCs w:val="21"/>
        </w:rPr>
        <w:t xml:space="preserve">    3.1 本次招标采用公开招标方式进行。</w:t>
      </w:r>
    </w:p>
    <w:p>
      <w:pPr>
        <w:rPr>
          <w:rFonts w:ascii="宋体" w:hAnsi="宋体"/>
          <w:b/>
          <w:szCs w:val="21"/>
        </w:rPr>
      </w:pPr>
      <w:r>
        <w:rPr>
          <w:rFonts w:hint="eastAsia" w:ascii="宋体" w:hAnsi="宋体"/>
          <w:b/>
          <w:szCs w:val="21"/>
        </w:rPr>
        <w:t xml:space="preserve">    4.投标委托</w:t>
      </w:r>
    </w:p>
    <w:p>
      <w:pPr>
        <w:pStyle w:val="16"/>
        <w:snapToGrid w:val="0"/>
        <w:spacing w:line="360" w:lineRule="auto"/>
        <w:ind w:firstLine="404" w:firstLineChars="200"/>
        <w:jc w:val="left"/>
        <w:rPr>
          <w:rFonts w:hAnsi="宋体"/>
          <w:sz w:val="21"/>
          <w:szCs w:val="21"/>
        </w:rPr>
      </w:pPr>
      <w:r>
        <w:rPr>
          <w:rFonts w:hint="eastAsia" w:hAnsi="宋体"/>
          <w:sz w:val="21"/>
          <w:szCs w:val="21"/>
        </w:rPr>
        <w:t>投标人代表须附居民身份证。如投标人代表不是法定代表人，须有法定代表人出具的授权委托书（格式见第六章）。</w:t>
      </w:r>
    </w:p>
    <w:p>
      <w:pPr>
        <w:snapToGrid w:val="0"/>
        <w:jc w:val="left"/>
        <w:outlineLvl w:val="1"/>
        <w:rPr>
          <w:rFonts w:ascii="宋体" w:hAnsi="宋体"/>
          <w:b/>
          <w:szCs w:val="21"/>
        </w:rPr>
      </w:pPr>
      <w:r>
        <w:rPr>
          <w:rFonts w:hint="eastAsia" w:ascii="宋体" w:hAnsi="宋体"/>
          <w:b/>
          <w:szCs w:val="21"/>
        </w:rPr>
        <w:t xml:space="preserve">    5.投标费用</w:t>
      </w:r>
    </w:p>
    <w:p>
      <w:pPr>
        <w:pStyle w:val="24"/>
        <w:ind w:left="1" w:firstLine="420" w:firstLineChars="200"/>
        <w:rPr>
          <w:rFonts w:hAnsi="宋体"/>
          <w:bCs/>
          <w:szCs w:val="21"/>
        </w:rPr>
      </w:pPr>
      <w:r>
        <w:rPr>
          <w:rFonts w:hint="eastAsia" w:hAnsi="宋体"/>
          <w:bCs/>
          <w:szCs w:val="21"/>
        </w:rPr>
        <w:t>5.1投标人对参加本次投标活动所涉及的一切费用均自行承担，不管投标结果如何，招标人对上述费用不负任何责任。投标人的投标文件一律不退还，请投标人自留备考。</w:t>
      </w:r>
    </w:p>
    <w:p>
      <w:pPr>
        <w:snapToGrid w:val="0"/>
        <w:jc w:val="left"/>
        <w:rPr>
          <w:rFonts w:ascii="宋体" w:hAnsi="宋体" w:cs="宋体"/>
          <w:b/>
          <w:kern w:val="0"/>
          <w:szCs w:val="21"/>
        </w:rPr>
      </w:pPr>
      <w:r>
        <w:rPr>
          <w:rFonts w:hint="eastAsia" w:ascii="宋体" w:hAnsi="宋体" w:cs="宋体"/>
          <w:b/>
          <w:kern w:val="0"/>
          <w:szCs w:val="21"/>
        </w:rPr>
        <w:t xml:space="preserve">    6.转包与分包</w:t>
      </w:r>
    </w:p>
    <w:p>
      <w:pPr>
        <w:ind w:firstLine="420" w:firstLineChars="200"/>
        <w:rPr>
          <w:rFonts w:ascii="宋体" w:hAnsi="宋体" w:cs="宋体"/>
          <w:kern w:val="0"/>
          <w:szCs w:val="21"/>
        </w:rPr>
      </w:pPr>
      <w:r>
        <w:rPr>
          <w:rFonts w:hint="eastAsia" w:ascii="宋体" w:hAnsi="宋体" w:cs="宋体"/>
          <w:kern w:val="0"/>
          <w:szCs w:val="21"/>
        </w:rPr>
        <w:t>不允许转包或分包。</w:t>
      </w:r>
    </w:p>
    <w:p>
      <w:pPr>
        <w:pStyle w:val="24"/>
        <w:outlineLvl w:val="1"/>
        <w:rPr>
          <w:rFonts w:hAnsi="宋体"/>
          <w:b/>
          <w:bCs/>
          <w:szCs w:val="21"/>
        </w:rPr>
      </w:pPr>
      <w:r>
        <w:rPr>
          <w:rFonts w:hint="eastAsia" w:hAnsi="宋体"/>
          <w:b/>
          <w:bCs/>
          <w:szCs w:val="21"/>
        </w:rPr>
        <w:t xml:space="preserve">    7.质疑</w:t>
      </w:r>
    </w:p>
    <w:p>
      <w:pPr>
        <w:pStyle w:val="24"/>
        <w:ind w:left="1"/>
        <w:rPr>
          <w:rFonts w:hAnsi="宋体"/>
          <w:bCs/>
          <w:szCs w:val="21"/>
        </w:rPr>
      </w:pPr>
      <w:r>
        <w:rPr>
          <w:rFonts w:hint="eastAsia" w:hAnsi="宋体"/>
          <w:bCs/>
          <w:szCs w:val="21"/>
        </w:rPr>
        <w:t xml:space="preserve">    7.1投标人认为招标文件、招标过程和中标结果使自己的合法权益受到损害的，应当在提疑时间截止前，以书面形式向招标人提出质疑。</w:t>
      </w:r>
    </w:p>
    <w:p>
      <w:pPr>
        <w:pStyle w:val="24"/>
        <w:ind w:left="1"/>
        <w:rPr>
          <w:rFonts w:hAnsi="宋体"/>
          <w:bCs/>
          <w:szCs w:val="21"/>
        </w:rPr>
      </w:pPr>
      <w:r>
        <w:rPr>
          <w:rFonts w:hint="eastAsia" w:hAnsi="宋体"/>
          <w:bCs/>
          <w:szCs w:val="21"/>
        </w:rPr>
        <w:t xml:space="preserve">    7.2投标人认可招标人在质疑答复程序中启用的调查和复评等程序，在该程序操作过程未明显违反法律禁止性规定时，由此做出的答复，投标人不得提出异议。</w:t>
      </w:r>
    </w:p>
    <w:p>
      <w:pPr>
        <w:pStyle w:val="5"/>
      </w:pPr>
      <w:r>
        <w:rPr>
          <w:rFonts w:hint="eastAsia"/>
        </w:rPr>
        <w:t>二  招标文件</w:t>
      </w:r>
    </w:p>
    <w:p>
      <w:pPr>
        <w:jc w:val="left"/>
        <w:rPr>
          <w:rFonts w:ascii="宋体" w:hAnsi="宋体"/>
          <w:b/>
          <w:szCs w:val="21"/>
        </w:rPr>
      </w:pPr>
      <w:r>
        <w:rPr>
          <w:rFonts w:hint="eastAsia" w:ascii="宋体" w:hAnsi="宋体"/>
          <w:b/>
          <w:szCs w:val="21"/>
        </w:rPr>
        <w:t xml:space="preserve">    1.招标文件的构成</w:t>
      </w:r>
    </w:p>
    <w:p>
      <w:pPr>
        <w:jc w:val="left"/>
        <w:rPr>
          <w:rFonts w:ascii="宋体" w:hAnsi="宋体"/>
          <w:szCs w:val="21"/>
        </w:rPr>
      </w:pPr>
      <w:r>
        <w:rPr>
          <w:rFonts w:hint="eastAsia" w:ascii="宋体" w:hAnsi="宋体"/>
          <w:szCs w:val="21"/>
        </w:rPr>
        <w:t xml:space="preserve">    1.1招标公告</w:t>
      </w:r>
    </w:p>
    <w:p>
      <w:pPr>
        <w:jc w:val="left"/>
        <w:rPr>
          <w:rFonts w:ascii="宋体" w:hAnsi="宋体"/>
          <w:szCs w:val="21"/>
        </w:rPr>
      </w:pPr>
      <w:r>
        <w:rPr>
          <w:rFonts w:hint="eastAsia" w:ascii="宋体" w:hAnsi="宋体"/>
          <w:szCs w:val="21"/>
        </w:rPr>
        <w:t xml:space="preserve">    1.2投标人须知</w:t>
      </w:r>
    </w:p>
    <w:p>
      <w:pPr>
        <w:jc w:val="left"/>
        <w:rPr>
          <w:rFonts w:ascii="宋体" w:hAnsi="宋体"/>
          <w:szCs w:val="21"/>
        </w:rPr>
      </w:pPr>
      <w:r>
        <w:rPr>
          <w:rFonts w:hint="eastAsia" w:ascii="宋体" w:hAnsi="宋体"/>
          <w:szCs w:val="21"/>
        </w:rPr>
        <w:t xml:space="preserve">    1.3招标项目技术需求</w:t>
      </w:r>
    </w:p>
    <w:p>
      <w:pPr>
        <w:jc w:val="left"/>
        <w:rPr>
          <w:rFonts w:ascii="宋体" w:hAnsi="宋体"/>
          <w:szCs w:val="21"/>
        </w:rPr>
      </w:pPr>
      <w:r>
        <w:rPr>
          <w:rFonts w:hint="eastAsia" w:ascii="宋体" w:hAnsi="宋体"/>
          <w:szCs w:val="21"/>
        </w:rPr>
        <w:t xml:space="preserve">    1.4评标办法及标准</w:t>
      </w:r>
    </w:p>
    <w:p>
      <w:pPr>
        <w:jc w:val="left"/>
        <w:rPr>
          <w:rFonts w:ascii="宋体" w:hAnsi="宋体"/>
          <w:szCs w:val="21"/>
        </w:rPr>
      </w:pPr>
      <w:r>
        <w:rPr>
          <w:rFonts w:hint="eastAsia" w:ascii="宋体" w:hAnsi="宋体"/>
          <w:szCs w:val="21"/>
        </w:rPr>
        <w:t xml:space="preserve">    1.5合同主要条款</w:t>
      </w:r>
    </w:p>
    <w:p>
      <w:pPr>
        <w:jc w:val="left"/>
        <w:rPr>
          <w:rFonts w:ascii="宋体" w:hAnsi="宋体"/>
          <w:szCs w:val="21"/>
        </w:rPr>
      </w:pPr>
      <w:r>
        <w:rPr>
          <w:rFonts w:hint="eastAsia" w:ascii="宋体" w:hAnsi="宋体"/>
          <w:szCs w:val="21"/>
        </w:rPr>
        <w:t xml:space="preserve">    1.6投标文件相关文件格式</w:t>
      </w:r>
    </w:p>
    <w:p>
      <w:pPr>
        <w:jc w:val="left"/>
        <w:rPr>
          <w:rFonts w:ascii="宋体" w:hAnsi="宋体"/>
          <w:b/>
          <w:szCs w:val="21"/>
        </w:rPr>
      </w:pPr>
      <w:r>
        <w:rPr>
          <w:rFonts w:hint="eastAsia" w:ascii="宋体" w:hAnsi="宋体"/>
          <w:b/>
          <w:szCs w:val="21"/>
        </w:rPr>
        <w:t xml:space="preserve">    2.存在的风险</w:t>
      </w:r>
    </w:p>
    <w:p>
      <w:pPr>
        <w:ind w:firstLine="420" w:firstLineChars="200"/>
        <w:jc w:val="left"/>
        <w:rPr>
          <w:rFonts w:ascii="宋体" w:hAnsi="宋体"/>
          <w:szCs w:val="21"/>
        </w:rPr>
      </w:pPr>
      <w:r>
        <w:rPr>
          <w:rFonts w:hint="eastAsia" w:ascii="宋体" w:hAnsi="宋体"/>
          <w:szCs w:val="21"/>
        </w:rPr>
        <w:t>投标人没有按照招标文件要求提供全部资料，或者投标人没有对招标文件在各方面作出实质性响应是投标人的风险，并可能导致其投标被拒绝。</w:t>
      </w:r>
    </w:p>
    <w:p>
      <w:pPr>
        <w:pStyle w:val="14"/>
        <w:tabs>
          <w:tab w:val="left" w:pos="454"/>
        </w:tabs>
        <w:ind w:left="0" w:firstLine="0"/>
        <w:rPr>
          <w:rFonts w:ascii="宋体" w:hAnsi="宋体"/>
          <w:b/>
          <w:szCs w:val="21"/>
        </w:rPr>
      </w:pPr>
      <w:r>
        <w:rPr>
          <w:rFonts w:hint="eastAsia" w:ascii="宋体" w:hAnsi="宋体"/>
          <w:b/>
          <w:szCs w:val="21"/>
        </w:rPr>
        <w:t xml:space="preserve">    3.招标文件的澄清与修改 </w:t>
      </w:r>
    </w:p>
    <w:p>
      <w:pPr>
        <w:pStyle w:val="24"/>
        <w:rPr>
          <w:rFonts w:hAnsi="宋体"/>
          <w:szCs w:val="21"/>
        </w:rPr>
      </w:pPr>
      <w:r>
        <w:rPr>
          <w:rFonts w:hint="eastAsia" w:hAnsi="宋体"/>
          <w:szCs w:val="21"/>
        </w:rPr>
        <w:t xml:space="preserve">    3.1 </w:t>
      </w:r>
      <w:r>
        <w:rPr>
          <w:rFonts w:hint="eastAsia" w:hAnsi="宋体"/>
          <w:bCs/>
          <w:szCs w:val="21"/>
        </w:rPr>
        <w:t>投标人应认真阅读本招标文件，发现其中有误或有要求不合理的，投标人必须在投标人须知前附表中规定时间内以书面形式要求招标人澄清，否则，招标人不予以回复</w:t>
      </w:r>
      <w:r>
        <w:rPr>
          <w:rFonts w:hint="eastAsia" w:hAnsi="宋体"/>
          <w:szCs w:val="21"/>
        </w:rPr>
        <w:t>。</w:t>
      </w:r>
    </w:p>
    <w:p>
      <w:pPr>
        <w:pStyle w:val="24"/>
        <w:rPr>
          <w:rFonts w:hAnsi="宋体"/>
          <w:szCs w:val="21"/>
        </w:rPr>
      </w:pPr>
      <w:r>
        <w:rPr>
          <w:rFonts w:hint="eastAsia"/>
          <w:szCs w:val="21"/>
        </w:rPr>
        <w:t xml:space="preserve">    3.2</w:t>
      </w:r>
      <w:r>
        <w:rPr>
          <w:rFonts w:hint="eastAsia" w:hAnsi="宋体"/>
          <w:szCs w:val="21"/>
        </w:rPr>
        <w:t>招标人对已发出的招标文件进行必要澄清或者修改的，应当在招标人答疑（澄清）的时间前，在招标公告发布的网站上发布或是通知各投标人。该澄清或者修改的内容为招标文件的组成部分。</w:t>
      </w:r>
    </w:p>
    <w:p>
      <w:pPr>
        <w:pStyle w:val="24"/>
        <w:ind w:firstLine="420"/>
        <w:rPr>
          <w:rFonts w:hAnsi="宋体"/>
          <w:szCs w:val="21"/>
        </w:rPr>
      </w:pPr>
      <w:r>
        <w:rPr>
          <w:rFonts w:hint="eastAsia" w:hAnsi="宋体"/>
          <w:szCs w:val="21"/>
        </w:rPr>
        <w:t>3.3招标人可以视具体情况，延长招标截止时间和招标时间，但至少应当在招标文件要求提交投标文件的截止时间前，将变更时间通知所有招标文件收受人。</w:t>
      </w:r>
    </w:p>
    <w:p>
      <w:pPr>
        <w:pStyle w:val="5"/>
      </w:pPr>
      <w:r>
        <w:rPr>
          <w:rFonts w:hint="eastAsia"/>
        </w:rPr>
        <w:t>三  投标文件</w:t>
      </w:r>
    </w:p>
    <w:p>
      <w:pPr>
        <w:snapToGrid w:val="0"/>
        <w:ind w:firstLine="424" w:firstLineChars="201"/>
        <w:jc w:val="left"/>
        <w:outlineLvl w:val="0"/>
        <w:rPr>
          <w:rFonts w:ascii="宋体" w:hAnsi="宋体"/>
          <w:b/>
          <w:szCs w:val="21"/>
        </w:rPr>
      </w:pPr>
      <w:r>
        <w:rPr>
          <w:rFonts w:hint="eastAsia" w:ascii="宋体" w:hAnsi="宋体"/>
          <w:b/>
          <w:szCs w:val="21"/>
        </w:rPr>
        <w:t>1. 投标文件的组成</w:t>
      </w:r>
    </w:p>
    <w:p>
      <w:pPr>
        <w:pStyle w:val="492"/>
        <w:spacing w:before="0"/>
        <w:ind w:firstLine="484" w:firstLineChars="201"/>
        <w:rPr>
          <w:rFonts w:hAnsi="宋体"/>
          <w:b/>
        </w:rPr>
      </w:pPr>
      <w:r>
        <w:rPr>
          <w:rFonts w:hint="eastAsia" w:hAnsi="宋体"/>
          <w:b/>
        </w:rPr>
        <w:t>投标文件商务报价与技术资信文件分别装订成册，部分内容可以参考本文件第六章，招标文件未提供格式的由投标人自拟。</w:t>
      </w:r>
    </w:p>
    <w:p>
      <w:pPr>
        <w:pStyle w:val="492"/>
        <w:spacing w:before="0"/>
        <w:ind w:firstLine="484" w:firstLineChars="201"/>
        <w:rPr>
          <w:rFonts w:hAnsi="宋体"/>
          <w:b/>
        </w:rPr>
      </w:pPr>
      <w:r>
        <w:rPr>
          <w:rFonts w:hint="eastAsia" w:hAnsi="宋体"/>
          <w:b/>
        </w:rPr>
        <w:t>1.1商务报价</w:t>
      </w:r>
    </w:p>
    <w:p>
      <w:pPr>
        <w:pStyle w:val="24"/>
        <w:ind w:firstLine="422" w:firstLineChars="201"/>
        <w:rPr>
          <w:rFonts w:hAnsi="宋体"/>
          <w:szCs w:val="21"/>
        </w:rPr>
      </w:pPr>
      <w:r>
        <w:rPr>
          <w:rFonts w:hint="eastAsia" w:hAnsi="宋体"/>
          <w:szCs w:val="21"/>
        </w:rPr>
        <w:t>（1）投标（报价）一览表；</w:t>
      </w:r>
    </w:p>
    <w:p>
      <w:pPr>
        <w:pStyle w:val="492"/>
        <w:spacing w:before="0"/>
        <w:ind w:firstLine="484" w:firstLineChars="201"/>
        <w:rPr>
          <w:rFonts w:hAnsi="宋体"/>
          <w:b/>
        </w:rPr>
      </w:pPr>
      <w:r>
        <w:rPr>
          <w:rFonts w:hint="eastAsia" w:hAnsi="宋体"/>
          <w:b/>
        </w:rPr>
        <w:t>1.2技术资信文件（可按资格要求及评分内容进行编制）</w:t>
      </w:r>
    </w:p>
    <w:p>
      <w:pPr>
        <w:ind w:firstLine="420" w:firstLineChars="200"/>
        <w:rPr>
          <w:rFonts w:hAnsi="宋体"/>
          <w:szCs w:val="21"/>
        </w:rPr>
      </w:pPr>
      <w:r>
        <w:rPr>
          <w:rFonts w:hint="eastAsia" w:hAnsi="宋体"/>
          <w:szCs w:val="21"/>
        </w:rPr>
        <w:t>（1）评分索引表（格式自拟）；</w:t>
      </w:r>
    </w:p>
    <w:p>
      <w:pPr>
        <w:pStyle w:val="24"/>
        <w:spacing w:before="50" w:afterLines="50"/>
        <w:ind w:firstLine="424" w:firstLineChars="202"/>
        <w:rPr>
          <w:rFonts w:hAnsi="宋体"/>
          <w:szCs w:val="21"/>
        </w:rPr>
      </w:pPr>
      <w:r>
        <w:rPr>
          <w:rFonts w:hint="eastAsia" w:hAnsi="宋体"/>
          <w:szCs w:val="21"/>
        </w:rPr>
        <w:t>（2）授权委托书（详见格式）和委托代理人身份证复印件；</w:t>
      </w:r>
    </w:p>
    <w:p>
      <w:pPr>
        <w:pStyle w:val="24"/>
        <w:spacing w:before="50" w:afterLines="50"/>
        <w:ind w:firstLine="424" w:firstLineChars="202"/>
        <w:rPr>
          <w:rFonts w:hAnsi="宋体"/>
          <w:szCs w:val="21"/>
        </w:rPr>
      </w:pPr>
      <w:r>
        <w:rPr>
          <w:rFonts w:hint="eastAsia" w:hAnsi="宋体"/>
          <w:szCs w:val="21"/>
        </w:rPr>
        <w:t>（3）有效营业执照、资质证书、项目负责人及拟派人员的相关证书等复印件，</w:t>
      </w:r>
      <w:r>
        <w:rPr>
          <w:rFonts w:hint="eastAsia" w:cs="Calibri"/>
          <w:szCs w:val="21"/>
          <w:shd w:val="clear" w:color="auto" w:fill="FFFFFF"/>
        </w:rPr>
        <w:t>未被列入经营异常名录、未列入严重违法失信企业名单（黑名单）、三年内无</w:t>
      </w:r>
      <w:r>
        <w:rPr>
          <w:rFonts w:hint="eastAsia" w:ascii="Calibri" w:hAnsi="宋体"/>
          <w:kern w:val="0"/>
          <w:szCs w:val="21"/>
        </w:rPr>
        <w:t>行政处罚信息</w:t>
      </w:r>
      <w:r>
        <w:rPr>
          <w:rFonts w:hint="eastAsia" w:cs="Calibri"/>
          <w:szCs w:val="21"/>
          <w:shd w:val="clear" w:color="auto" w:fill="FFFFFF"/>
        </w:rPr>
        <w:t>等查询资料</w:t>
      </w:r>
      <w:r>
        <w:rPr>
          <w:rFonts w:hint="eastAsia" w:hAnsi="宋体"/>
          <w:szCs w:val="21"/>
        </w:rPr>
        <w:t>；</w:t>
      </w:r>
    </w:p>
    <w:p>
      <w:pPr>
        <w:pStyle w:val="24"/>
        <w:spacing w:before="50" w:afterLines="50"/>
        <w:ind w:firstLine="424" w:firstLineChars="202"/>
        <w:rPr>
          <w:rFonts w:hAnsi="宋体"/>
          <w:szCs w:val="21"/>
        </w:rPr>
      </w:pPr>
      <w:r>
        <w:rPr>
          <w:rFonts w:hint="eastAsia" w:hAnsi="宋体"/>
          <w:szCs w:val="21"/>
        </w:rPr>
        <w:t>（4）拟派人员一览表；</w:t>
      </w:r>
    </w:p>
    <w:p>
      <w:pPr>
        <w:pStyle w:val="24"/>
        <w:spacing w:before="50" w:afterLines="50"/>
        <w:ind w:firstLine="424" w:firstLineChars="202"/>
        <w:rPr>
          <w:rFonts w:hAnsi="宋体"/>
          <w:szCs w:val="21"/>
        </w:rPr>
      </w:pPr>
      <w:r>
        <w:rPr>
          <w:rFonts w:hint="eastAsia" w:hAnsi="宋体"/>
          <w:szCs w:val="21"/>
        </w:rPr>
        <w:t>（5）</w:t>
      </w:r>
      <w:r>
        <w:rPr>
          <w:rFonts w:hint="eastAsia"/>
          <w:szCs w:val="21"/>
        </w:rPr>
        <w:t>服务大纲</w:t>
      </w:r>
      <w:r>
        <w:rPr>
          <w:rFonts w:hint="eastAsia" w:hAnsi="宋体"/>
          <w:szCs w:val="21"/>
        </w:rPr>
        <w:t>等；</w:t>
      </w:r>
    </w:p>
    <w:p>
      <w:pPr>
        <w:pStyle w:val="24"/>
        <w:spacing w:before="50" w:afterLines="50"/>
        <w:ind w:firstLine="424" w:firstLineChars="202"/>
        <w:rPr>
          <w:szCs w:val="21"/>
        </w:rPr>
      </w:pPr>
      <w:r>
        <w:rPr>
          <w:rFonts w:hint="eastAsia" w:hAnsi="宋体"/>
          <w:szCs w:val="21"/>
        </w:rPr>
        <w:t>（6）业绩合同复印件</w:t>
      </w:r>
    </w:p>
    <w:p>
      <w:pPr>
        <w:pStyle w:val="24"/>
        <w:spacing w:before="50" w:afterLines="50"/>
        <w:ind w:firstLine="424" w:firstLineChars="202"/>
        <w:rPr>
          <w:rFonts w:hAnsi="宋体"/>
          <w:szCs w:val="21"/>
        </w:rPr>
      </w:pPr>
      <w:r>
        <w:rPr>
          <w:rFonts w:hint="eastAsia" w:hAnsi="宋体"/>
          <w:szCs w:val="21"/>
        </w:rPr>
        <w:t>（7）参选人认为需要的其他资料。</w:t>
      </w:r>
    </w:p>
    <w:p>
      <w:pPr>
        <w:pStyle w:val="24"/>
        <w:rPr>
          <w:rFonts w:hAnsi="宋体"/>
          <w:b/>
          <w:szCs w:val="21"/>
        </w:rPr>
      </w:pPr>
      <w:r>
        <w:rPr>
          <w:rFonts w:hint="eastAsia" w:hAnsi="宋体"/>
          <w:szCs w:val="21"/>
        </w:rPr>
        <w:t xml:space="preserve">    2.</w:t>
      </w:r>
      <w:r>
        <w:rPr>
          <w:rFonts w:hint="eastAsia" w:hAnsi="宋体"/>
          <w:b/>
          <w:szCs w:val="21"/>
        </w:rPr>
        <w:t>投标文件的语言及计量</w:t>
      </w:r>
    </w:p>
    <w:p>
      <w:pPr>
        <w:snapToGrid w:val="0"/>
        <w:jc w:val="left"/>
        <w:rPr>
          <w:rFonts w:ascii="宋体" w:hAnsi="宋体"/>
          <w:szCs w:val="21"/>
        </w:rPr>
      </w:pPr>
      <w:r>
        <w:rPr>
          <w:rFonts w:hint="eastAsia" w:ascii="宋体" w:hAnsi="宋体"/>
          <w:szCs w:val="21"/>
        </w:rPr>
        <w:t xml:space="preserve">    2.1▲投标文件以及投标人与招标人就有关投标事宜的所有来往函电，均应以中文书写。</w:t>
      </w:r>
    </w:p>
    <w:p>
      <w:pPr>
        <w:snapToGrid w:val="0"/>
        <w:jc w:val="left"/>
        <w:rPr>
          <w:rFonts w:ascii="宋体" w:hAnsi="宋体"/>
          <w:szCs w:val="21"/>
        </w:rPr>
      </w:pPr>
      <w:r>
        <w:rPr>
          <w:rFonts w:hint="eastAsia" w:ascii="宋体" w:hAnsi="宋体"/>
          <w:szCs w:val="21"/>
        </w:rPr>
        <w:t xml:space="preserve">    2.2▲投标计量单位，除招标文件中有特殊要求外，应采用中华人民共和国法定计量单位，货币单位：人民币元。</w:t>
      </w:r>
    </w:p>
    <w:p>
      <w:pPr>
        <w:jc w:val="left"/>
        <w:outlineLvl w:val="0"/>
        <w:rPr>
          <w:rFonts w:ascii="宋体" w:hAnsi="宋体"/>
          <w:b/>
          <w:szCs w:val="21"/>
        </w:rPr>
      </w:pPr>
      <w:r>
        <w:rPr>
          <w:rFonts w:hint="eastAsia" w:ascii="宋体" w:hAnsi="宋体"/>
          <w:b/>
          <w:szCs w:val="21"/>
        </w:rPr>
        <w:t xml:space="preserve">    3. 投标报价</w:t>
      </w:r>
    </w:p>
    <w:p>
      <w:pPr>
        <w:ind w:firstLine="420" w:firstLineChars="200"/>
        <w:rPr>
          <w:rFonts w:ascii="宋体" w:hAnsi="宋体"/>
          <w:szCs w:val="21"/>
        </w:rPr>
      </w:pPr>
      <w:r>
        <w:rPr>
          <w:rFonts w:hint="eastAsia" w:ascii="宋体" w:hAnsi="宋体"/>
          <w:szCs w:val="21"/>
        </w:rPr>
        <w:t>3.1▲投标人在最高限价范围内报价，超出本项目的最高限价的，按无效投标处理。</w:t>
      </w:r>
    </w:p>
    <w:p>
      <w:pPr>
        <w:widowControl/>
        <w:ind w:firstLine="420" w:firstLineChars="200"/>
        <w:jc w:val="left"/>
        <w:rPr>
          <w:rFonts w:ascii="宋体" w:hAnsi="宋体" w:cs="宋体"/>
          <w:bCs/>
          <w:sz w:val="22"/>
        </w:rPr>
      </w:pPr>
      <w:r>
        <w:rPr>
          <w:rFonts w:hint="eastAsia" w:ascii="宋体" w:hAnsi="宋体"/>
        </w:rPr>
        <w:t>3.2▲</w:t>
      </w:r>
      <w:r>
        <w:rPr>
          <w:rFonts w:hint="eastAsia" w:hAnsi="宋体"/>
        </w:rPr>
        <w:t>投标报价：</w:t>
      </w:r>
      <w:r>
        <w:rPr>
          <w:rFonts w:hint="eastAsia" w:ascii="宋体" w:hAnsi="宋体" w:cs="宋体"/>
          <w:kern w:val="0"/>
          <w:sz w:val="22"/>
          <w:szCs w:val="22"/>
        </w:rPr>
        <w:t>包括投标人向招标人提供服务应收取的全部费用，包括但不限于办公场所、交通费、检测仪器设备费、人工费、报告出具费、保险费、利润、税金等全部费用。</w:t>
      </w:r>
    </w:p>
    <w:p>
      <w:pPr>
        <w:ind w:firstLine="420" w:firstLineChars="200"/>
        <w:rPr>
          <w:rFonts w:hAnsi="宋体"/>
          <w:szCs w:val="21"/>
        </w:rPr>
      </w:pPr>
      <w:r>
        <w:rPr>
          <w:rFonts w:hint="eastAsia" w:ascii="宋体" w:hAnsi="宋体"/>
          <w:szCs w:val="21"/>
        </w:rPr>
        <w:t>3.3</w:t>
      </w:r>
      <w:r>
        <w:rPr>
          <w:rFonts w:hint="eastAsia" w:hAnsi="宋体"/>
          <w:szCs w:val="21"/>
        </w:rPr>
        <w:t>▲投标报价只允许有一个报价，有选择的报价将不予接受。</w:t>
      </w:r>
    </w:p>
    <w:p>
      <w:pPr>
        <w:pStyle w:val="14"/>
        <w:tabs>
          <w:tab w:val="left" w:pos="454"/>
        </w:tabs>
        <w:ind w:left="0" w:firstLine="0"/>
        <w:rPr>
          <w:rFonts w:ascii="宋体" w:hAnsi="宋体"/>
          <w:b/>
          <w:szCs w:val="21"/>
        </w:rPr>
      </w:pPr>
      <w:r>
        <w:rPr>
          <w:rFonts w:hint="eastAsia" w:ascii="宋体" w:hAnsi="宋体"/>
          <w:b/>
          <w:szCs w:val="21"/>
        </w:rPr>
        <w:t xml:space="preserve">    4. 投标文件的有效期</w:t>
      </w:r>
    </w:p>
    <w:p>
      <w:pPr>
        <w:pStyle w:val="14"/>
        <w:tabs>
          <w:tab w:val="left" w:pos="454"/>
        </w:tabs>
        <w:ind w:left="0" w:firstLine="0"/>
        <w:rPr>
          <w:rFonts w:ascii="宋体" w:hAnsi="宋体"/>
          <w:szCs w:val="21"/>
        </w:rPr>
      </w:pPr>
      <w:r>
        <w:rPr>
          <w:rFonts w:hint="eastAsia" w:ascii="宋体" w:hAnsi="宋体"/>
          <w:szCs w:val="21"/>
        </w:rPr>
        <w:t xml:space="preserve">    4.1自招标截止日起90天投标文件保持有效。有效期短于这个规定期限的投标将被拒绝。</w:t>
      </w:r>
    </w:p>
    <w:p>
      <w:pPr>
        <w:pStyle w:val="14"/>
        <w:tabs>
          <w:tab w:val="left" w:pos="454"/>
        </w:tabs>
        <w:ind w:left="0" w:firstLine="0"/>
        <w:rPr>
          <w:rFonts w:ascii="宋体" w:hAnsi="宋体"/>
          <w:szCs w:val="21"/>
        </w:rPr>
      </w:pPr>
      <w:r>
        <w:rPr>
          <w:rFonts w:hint="eastAsia" w:ascii="宋体" w:hAnsi="宋体"/>
          <w:szCs w:val="21"/>
        </w:rPr>
        <w:t xml:space="preserve">    4.2在特殊情况下，招标人可与投标人协商延长投标文件的有效期，这种要求和答复均以书面形式进行。</w:t>
      </w:r>
    </w:p>
    <w:p>
      <w:r>
        <w:rPr>
          <w:rFonts w:hint="eastAsia"/>
        </w:rPr>
        <w:t xml:space="preserve"> </w:t>
      </w:r>
      <w:r>
        <w:rPr>
          <w:rFonts w:hint="eastAsia" w:ascii="宋体" w:hAnsi="宋体"/>
          <w:szCs w:val="21"/>
        </w:rPr>
        <w:t xml:space="preserve">   4.3投标人可拒绝接</w:t>
      </w:r>
      <w:r>
        <w:rPr>
          <w:rFonts w:hint="eastAsia"/>
        </w:rPr>
        <w:t>受延期要求而不会导致投标保证金被没收。同意延长有效期的投标人不能修改投标文件。</w:t>
      </w:r>
    </w:p>
    <w:p>
      <w:pPr>
        <w:snapToGrid w:val="0"/>
        <w:jc w:val="left"/>
        <w:outlineLvl w:val="0"/>
        <w:rPr>
          <w:rFonts w:ascii="宋体" w:hAnsi="宋体"/>
          <w:b/>
          <w:szCs w:val="21"/>
        </w:rPr>
      </w:pPr>
      <w:r>
        <w:rPr>
          <w:rFonts w:hint="eastAsia" w:ascii="宋体" w:hAnsi="宋体"/>
          <w:b/>
          <w:szCs w:val="21"/>
        </w:rPr>
        <w:t xml:space="preserve">    5.投标保证金：无。</w:t>
      </w:r>
    </w:p>
    <w:p>
      <w:pPr>
        <w:snapToGrid w:val="0"/>
        <w:jc w:val="left"/>
        <w:outlineLvl w:val="0"/>
        <w:rPr>
          <w:rFonts w:ascii="宋体" w:hAnsi="宋体"/>
          <w:b/>
          <w:szCs w:val="21"/>
        </w:rPr>
      </w:pPr>
      <w:r>
        <w:rPr>
          <w:rFonts w:hint="eastAsia" w:ascii="宋体" w:hAnsi="宋体"/>
          <w:b/>
          <w:szCs w:val="21"/>
        </w:rPr>
        <w:t xml:space="preserve">    6. 投标文件的编制、份数、签署及</w:t>
      </w:r>
      <w:r>
        <w:rPr>
          <w:rFonts w:hAnsi="宋体"/>
          <w:b/>
        </w:rPr>
        <w:t>密封与标志</w:t>
      </w:r>
    </w:p>
    <w:p>
      <w:pPr>
        <w:pStyle w:val="24"/>
        <w:rPr>
          <w:rFonts w:hAnsi="宋体"/>
          <w:szCs w:val="21"/>
        </w:rPr>
      </w:pPr>
      <w:r>
        <w:rPr>
          <w:rFonts w:hint="eastAsia" w:hAnsi="宋体"/>
        </w:rPr>
        <w:t xml:space="preserve">    </w:t>
      </w:r>
      <w:r>
        <w:rPr>
          <w:rFonts w:hint="eastAsia" w:hAnsi="宋体"/>
          <w:szCs w:val="21"/>
        </w:rPr>
        <w:t>6.1投标文件应装订成册。提倡双面打印、胶装。</w:t>
      </w:r>
    </w:p>
    <w:p>
      <w:pPr>
        <w:pStyle w:val="24"/>
        <w:rPr>
          <w:rFonts w:hAnsi="宋体"/>
          <w:szCs w:val="21"/>
        </w:rPr>
      </w:pPr>
      <w:r>
        <w:rPr>
          <w:rFonts w:hint="eastAsia" w:hAnsi="宋体"/>
          <w:szCs w:val="21"/>
        </w:rPr>
        <w:t xml:space="preserve">    6.2▲投标人按本须知前附表规定的份数提供投标文件，并在封面上标明“正本”和“副本”。投标文件正本和副本</w:t>
      </w:r>
      <w:r>
        <w:rPr>
          <w:rFonts w:hint="eastAsia" w:hAnsi="宋体"/>
          <w:bCs/>
          <w:szCs w:val="21"/>
        </w:rPr>
        <w:t>的内容</w:t>
      </w:r>
      <w:r>
        <w:rPr>
          <w:rFonts w:hint="eastAsia" w:hAnsi="宋体"/>
          <w:szCs w:val="21"/>
        </w:rPr>
        <w:t>如有不一致之处，以正本为准。投标文件应使用不能擦去的打复印或书写，副本文件可以为正本的复印件。</w:t>
      </w:r>
    </w:p>
    <w:p>
      <w:pPr>
        <w:pStyle w:val="24"/>
        <w:rPr>
          <w:rFonts w:hAnsi="宋体"/>
          <w:szCs w:val="21"/>
        </w:rPr>
      </w:pPr>
      <w:r>
        <w:rPr>
          <w:rFonts w:hint="eastAsia" w:hAnsi="宋体"/>
          <w:szCs w:val="21"/>
        </w:rPr>
        <w:t xml:space="preserve">    6.3▲投标文件须由投标人在规定位置盖章并由法定代表人或法定代表授权人签字或盖章，投标人应写全称。投标文件不得涂改，若有修改错漏处，须加盖单位公章或者法定代表人或授权委托人签字或盖章。投标文件因字迹潦草或表达不清所引起的后果由投标人负责。</w:t>
      </w:r>
    </w:p>
    <w:p>
      <w:pPr>
        <w:pStyle w:val="24"/>
        <w:rPr>
          <w:rFonts w:hAnsi="宋体"/>
          <w:szCs w:val="21"/>
        </w:rPr>
      </w:pPr>
      <w:r>
        <w:rPr>
          <w:rFonts w:hint="eastAsia" w:hAnsi="宋体"/>
          <w:szCs w:val="21"/>
        </w:rPr>
        <w:t xml:space="preserve">    6.4 ▲投标文件的密封和标记</w:t>
      </w:r>
    </w:p>
    <w:p>
      <w:pPr>
        <w:snapToGrid w:val="0"/>
        <w:ind w:firstLine="422" w:firstLineChars="200"/>
        <w:jc w:val="left"/>
        <w:rPr>
          <w:rFonts w:hAnsi="宋体"/>
          <w:b/>
          <w:bCs/>
        </w:rPr>
      </w:pPr>
      <w:r>
        <w:rPr>
          <w:rFonts w:hint="eastAsia" w:hAnsi="宋体"/>
          <w:b/>
          <w:bCs/>
        </w:rPr>
        <w:t>6.4.1投标文件第一部分为技术及资信文件（含资格审查资料）（含正副本），第二部分为商务文件（含正副本），各部分投标文件应单独装订成册。</w:t>
      </w:r>
    </w:p>
    <w:p>
      <w:pPr>
        <w:snapToGrid w:val="0"/>
        <w:ind w:firstLine="422" w:firstLineChars="200"/>
        <w:jc w:val="left"/>
        <w:rPr>
          <w:rFonts w:hAnsi="宋体"/>
          <w:b/>
          <w:bCs/>
        </w:rPr>
      </w:pPr>
      <w:r>
        <w:rPr>
          <w:rFonts w:hint="eastAsia" w:hAnsi="宋体"/>
          <w:b/>
          <w:bCs/>
        </w:rPr>
        <w:t>6.4.2技术及资信文件（含资格审查资料）与商务文件须分别密封包装在两个袋（或箱）内，其中技术及资信文件（含资格审查资料）包装成一起，商务文件则单独包装在一起。密封袋（或箱）的接缝处应加盖投标人单位公章。</w:t>
      </w:r>
    </w:p>
    <w:p>
      <w:pPr>
        <w:pStyle w:val="2"/>
        <w:ind w:firstLine="211"/>
        <w:rPr>
          <w:rFonts w:hAnsi="宋体"/>
          <w:b/>
          <w:bCs/>
        </w:rPr>
      </w:pPr>
      <w:r>
        <w:rPr>
          <w:rFonts w:hint="eastAsia" w:hAnsi="宋体"/>
          <w:b/>
          <w:bCs/>
        </w:rPr>
        <w:t>7.样品：样品在开标前摆放在开标室。</w:t>
      </w:r>
    </w:p>
    <w:p>
      <w:pPr>
        <w:pStyle w:val="5"/>
      </w:pPr>
      <w:r>
        <w:rPr>
          <w:rFonts w:hint="eastAsia"/>
        </w:rPr>
        <w:t>四、开标</w:t>
      </w:r>
    </w:p>
    <w:p>
      <w:pPr>
        <w:pStyle w:val="16"/>
        <w:adjustRightInd w:val="0"/>
        <w:snapToGrid w:val="0"/>
        <w:spacing w:line="360" w:lineRule="auto"/>
        <w:ind w:firstLine="390"/>
        <w:outlineLvl w:val="1"/>
        <w:rPr>
          <w:rFonts w:hAnsi="宋体"/>
          <w:b/>
          <w:sz w:val="21"/>
          <w:szCs w:val="21"/>
        </w:rPr>
      </w:pPr>
      <w:r>
        <w:rPr>
          <w:rFonts w:hint="eastAsia" w:hAnsi="宋体"/>
          <w:b/>
          <w:sz w:val="21"/>
          <w:szCs w:val="21"/>
        </w:rPr>
        <w:t>1.开标准备</w:t>
      </w:r>
    </w:p>
    <w:p>
      <w:pPr>
        <w:pStyle w:val="24"/>
        <w:ind w:left="2" w:firstLine="420"/>
        <w:rPr>
          <w:rFonts w:hAnsi="宋体"/>
          <w:szCs w:val="21"/>
        </w:rPr>
      </w:pPr>
      <w:r>
        <w:rPr>
          <w:rFonts w:hint="eastAsia" w:hAnsi="宋体"/>
          <w:szCs w:val="21"/>
        </w:rPr>
        <w:t>1.1招标人将在规定的时间和地点进行开标。</w:t>
      </w:r>
    </w:p>
    <w:p>
      <w:r>
        <w:rPr>
          <w:rFonts w:hint="eastAsia"/>
        </w:rPr>
        <w:t xml:space="preserve"> </w:t>
      </w:r>
      <w:r>
        <w:rPr>
          <w:rFonts w:hint="eastAsia" w:ascii="宋体" w:hAnsi="宋体"/>
          <w:b/>
          <w:bCs/>
          <w:szCs w:val="21"/>
        </w:rPr>
        <w:t xml:space="preserve">    1.2投标文件不予受理的情形：</w:t>
      </w:r>
    </w:p>
    <w:p>
      <w:pPr>
        <w:pStyle w:val="42"/>
        <w:shd w:val="clear" w:color="auto" w:fill="FFFFFF"/>
        <w:ind w:firstLine="420" w:firstLineChars="200"/>
        <w:rPr>
          <w:rFonts w:cs="Times New Roman"/>
          <w:kern w:val="2"/>
          <w:sz w:val="21"/>
          <w:szCs w:val="21"/>
        </w:rPr>
      </w:pPr>
      <w:r>
        <w:rPr>
          <w:rFonts w:hint="eastAsia" w:cs="Times New Roman"/>
          <w:kern w:val="2"/>
          <w:sz w:val="21"/>
          <w:szCs w:val="21"/>
        </w:rPr>
        <w:t>1.2.1投标文件逾期送达；</w:t>
      </w:r>
    </w:p>
    <w:p>
      <w:pPr>
        <w:pStyle w:val="42"/>
        <w:shd w:val="clear" w:color="auto" w:fill="FFFFFF"/>
        <w:ind w:firstLine="420" w:firstLineChars="200"/>
        <w:rPr>
          <w:rFonts w:cs="Times New Roman"/>
          <w:kern w:val="2"/>
          <w:sz w:val="21"/>
          <w:szCs w:val="21"/>
        </w:rPr>
      </w:pPr>
      <w:r>
        <w:rPr>
          <w:rFonts w:hint="eastAsia" w:cs="Times New Roman"/>
          <w:kern w:val="2"/>
          <w:sz w:val="21"/>
          <w:szCs w:val="21"/>
        </w:rPr>
        <w:t>1.2.2投标文件</w:t>
      </w:r>
      <w:r>
        <w:rPr>
          <w:rFonts w:cs="Times New Roman"/>
          <w:kern w:val="2"/>
          <w:sz w:val="21"/>
          <w:szCs w:val="21"/>
        </w:rPr>
        <w:t>未按</w:t>
      </w:r>
      <w:r>
        <w:rPr>
          <w:rFonts w:ascii="Arial" w:hAnsi="Arial" w:cs="Arial"/>
          <w:sz w:val="19"/>
          <w:szCs w:val="19"/>
          <w:shd w:val="clear" w:color="auto" w:fill="FFFFFF"/>
        </w:rPr>
        <w:t>招标文件要求密封的</w:t>
      </w:r>
      <w:r>
        <w:rPr>
          <w:rFonts w:hint="eastAsia" w:cs="Times New Roman"/>
          <w:kern w:val="2"/>
          <w:sz w:val="21"/>
          <w:szCs w:val="21"/>
        </w:rPr>
        <w:t>。</w:t>
      </w:r>
    </w:p>
    <w:p>
      <w:pPr>
        <w:pStyle w:val="24"/>
        <w:ind w:left="632" w:hanging="632" w:hangingChars="300"/>
        <w:rPr>
          <w:rFonts w:hAnsi="宋体"/>
          <w:b/>
          <w:szCs w:val="21"/>
        </w:rPr>
      </w:pPr>
      <w:r>
        <w:rPr>
          <w:rFonts w:hint="eastAsia" w:hAnsi="宋体"/>
          <w:b/>
          <w:szCs w:val="21"/>
        </w:rPr>
        <w:t xml:space="preserve">    2 开标程序：</w:t>
      </w:r>
    </w:p>
    <w:p>
      <w:pPr>
        <w:pStyle w:val="24"/>
        <w:rPr>
          <w:rFonts w:hAnsi="宋体"/>
          <w:szCs w:val="21"/>
        </w:rPr>
      </w:pPr>
      <w:r>
        <w:rPr>
          <w:rFonts w:hint="eastAsia" w:hAnsi="宋体"/>
          <w:szCs w:val="21"/>
        </w:rPr>
        <w:t xml:space="preserve">    2.1开标会由招标人主持，主持人宣布招标会议开始；</w:t>
      </w:r>
    </w:p>
    <w:p>
      <w:pPr>
        <w:pStyle w:val="24"/>
        <w:rPr>
          <w:rFonts w:hAnsi="宋体"/>
          <w:szCs w:val="21"/>
        </w:rPr>
      </w:pPr>
      <w:r>
        <w:rPr>
          <w:rFonts w:hint="eastAsia" w:hAnsi="宋体"/>
          <w:szCs w:val="21"/>
        </w:rPr>
        <w:t xml:space="preserve">    2.2介绍参加开标会的人员名单；</w:t>
      </w:r>
    </w:p>
    <w:p>
      <w:pPr>
        <w:pStyle w:val="24"/>
        <w:rPr>
          <w:rFonts w:hAnsi="宋体"/>
          <w:szCs w:val="21"/>
        </w:rPr>
      </w:pPr>
      <w:r>
        <w:rPr>
          <w:rFonts w:hint="eastAsia" w:hAnsi="宋体"/>
          <w:szCs w:val="21"/>
        </w:rPr>
        <w:t xml:space="preserve">    2.3告知是否应有回避人员；</w:t>
      </w:r>
    </w:p>
    <w:p>
      <w:pPr>
        <w:pStyle w:val="24"/>
        <w:rPr>
          <w:rFonts w:hAnsi="宋体"/>
          <w:szCs w:val="21"/>
        </w:rPr>
      </w:pPr>
      <w:r>
        <w:rPr>
          <w:rFonts w:hint="eastAsia" w:hAnsi="宋体"/>
          <w:szCs w:val="21"/>
        </w:rPr>
        <w:t xml:space="preserve">    2.4招标人监督人员或投标人代表检验投标文件密封的完整性；</w:t>
      </w:r>
    </w:p>
    <w:p>
      <w:pPr>
        <w:pStyle w:val="24"/>
        <w:rPr>
          <w:rFonts w:hAnsi="宋体"/>
          <w:szCs w:val="21"/>
        </w:rPr>
      </w:pPr>
      <w:r>
        <w:rPr>
          <w:rFonts w:hint="eastAsia" w:hAnsi="宋体"/>
          <w:szCs w:val="21"/>
        </w:rPr>
        <w:t xml:space="preserve">    2.5由招标人宣读投标人在其投标文件中承诺的投标报价以及招标人认为有必要宣读的其他内容。</w:t>
      </w:r>
    </w:p>
    <w:p>
      <w:pPr>
        <w:pStyle w:val="24"/>
        <w:ind w:firstLine="405"/>
        <w:rPr>
          <w:rFonts w:hAnsi="宋体"/>
          <w:szCs w:val="21"/>
        </w:rPr>
      </w:pPr>
      <w:r>
        <w:rPr>
          <w:rFonts w:hint="eastAsia" w:hAnsi="宋体"/>
          <w:szCs w:val="21"/>
        </w:rPr>
        <w:t>2.6宣布期间的有关事项；</w:t>
      </w:r>
    </w:p>
    <w:p>
      <w:pPr>
        <w:pStyle w:val="24"/>
        <w:ind w:left="632" w:hanging="632" w:hangingChars="300"/>
        <w:rPr>
          <w:rFonts w:hAnsi="宋体"/>
          <w:b/>
          <w:szCs w:val="21"/>
        </w:rPr>
      </w:pPr>
      <w:r>
        <w:rPr>
          <w:rFonts w:hint="eastAsia" w:hAnsi="宋体"/>
          <w:b/>
          <w:szCs w:val="21"/>
        </w:rPr>
        <w:t xml:space="preserve">    3.开标记录</w:t>
      </w:r>
    </w:p>
    <w:p>
      <w:pPr>
        <w:pStyle w:val="24"/>
        <w:ind w:firstLine="405"/>
        <w:outlineLvl w:val="1"/>
        <w:rPr>
          <w:rFonts w:hAnsi="宋体"/>
          <w:szCs w:val="21"/>
        </w:rPr>
      </w:pPr>
      <w:r>
        <w:rPr>
          <w:rFonts w:hint="eastAsia" w:hAnsi="宋体"/>
          <w:szCs w:val="21"/>
        </w:rPr>
        <w:t>3.1招标人做好开标记录,并由记录人、监督人签字确认</w:t>
      </w:r>
    </w:p>
    <w:p>
      <w:pPr>
        <w:pStyle w:val="5"/>
      </w:pPr>
      <w:r>
        <w:rPr>
          <w:rFonts w:hint="eastAsia"/>
        </w:rPr>
        <w:t>五、评标</w:t>
      </w:r>
    </w:p>
    <w:p>
      <w:pPr>
        <w:pStyle w:val="24"/>
        <w:ind w:left="632" w:hanging="632" w:hangingChars="300"/>
        <w:rPr>
          <w:rFonts w:hAnsi="宋体"/>
          <w:b/>
          <w:szCs w:val="21"/>
        </w:rPr>
      </w:pPr>
      <w:r>
        <w:rPr>
          <w:rFonts w:hint="eastAsia" w:hAnsi="宋体"/>
          <w:b/>
          <w:szCs w:val="21"/>
        </w:rPr>
        <w:t xml:space="preserve">    1.专家组成</w:t>
      </w:r>
    </w:p>
    <w:p>
      <w:pPr>
        <w:ind w:firstLine="420" w:firstLineChars="200"/>
      </w:pPr>
      <w:r>
        <w:t>评标委员会由招标人组建，共5人。</w:t>
      </w:r>
    </w:p>
    <w:p>
      <w:pPr>
        <w:pStyle w:val="24"/>
        <w:ind w:left="632" w:hanging="632" w:hangingChars="300"/>
        <w:rPr>
          <w:rFonts w:hAnsi="宋体"/>
          <w:b/>
          <w:szCs w:val="21"/>
        </w:rPr>
      </w:pPr>
      <w:r>
        <w:rPr>
          <w:rFonts w:hint="eastAsia" w:hAnsi="宋体"/>
          <w:b/>
          <w:szCs w:val="21"/>
        </w:rPr>
        <w:t xml:space="preserve">    2.评标的方式</w:t>
      </w:r>
    </w:p>
    <w:p>
      <w:pPr>
        <w:pStyle w:val="24"/>
        <w:ind w:left="630" w:hanging="630" w:hangingChars="300"/>
        <w:rPr>
          <w:rFonts w:hAnsi="宋体"/>
          <w:szCs w:val="21"/>
        </w:rPr>
      </w:pPr>
      <w:r>
        <w:rPr>
          <w:rFonts w:hint="eastAsia" w:hAnsi="宋体"/>
          <w:szCs w:val="21"/>
        </w:rPr>
        <w:t xml:space="preserve">    2.1评标的依据为招标文件和投标文件。</w:t>
      </w:r>
    </w:p>
    <w:p>
      <w:pPr>
        <w:pStyle w:val="24"/>
        <w:ind w:left="632" w:hanging="632" w:hangingChars="300"/>
        <w:rPr>
          <w:rFonts w:hAnsi="宋体"/>
          <w:b/>
          <w:szCs w:val="21"/>
        </w:rPr>
      </w:pPr>
      <w:r>
        <w:rPr>
          <w:rFonts w:hint="eastAsia" w:hAnsi="宋体"/>
          <w:b/>
          <w:szCs w:val="21"/>
        </w:rPr>
        <w:t xml:space="preserve">    3.</w:t>
      </w:r>
      <w:r>
        <w:rPr>
          <w:rFonts w:hint="eastAsia" w:hAnsi="宋体"/>
          <w:b/>
          <w:bCs/>
          <w:szCs w:val="21"/>
        </w:rPr>
        <w:t>评标程序</w:t>
      </w:r>
    </w:p>
    <w:p>
      <w:pPr>
        <w:rPr>
          <w:rFonts w:ascii="宋体" w:hAnsi="宋体"/>
          <w:szCs w:val="21"/>
        </w:rPr>
      </w:pPr>
      <w:r>
        <w:rPr>
          <w:rFonts w:hint="eastAsia" w:ascii="宋体" w:hAnsi="宋体"/>
          <w:szCs w:val="21"/>
        </w:rPr>
        <w:t xml:space="preserve">    3.1评标委员会审查投标文件的实质性内容是否符合招标文件的实质性要求。</w:t>
      </w:r>
    </w:p>
    <w:p>
      <w:pPr>
        <w:rPr>
          <w:rFonts w:ascii="宋体" w:hAnsi="宋体"/>
          <w:szCs w:val="21"/>
        </w:rPr>
      </w:pPr>
      <w:r>
        <w:rPr>
          <w:rFonts w:hint="eastAsia" w:ascii="宋体" w:hAnsi="宋体"/>
          <w:szCs w:val="21"/>
        </w:rPr>
        <w:t xml:space="preserve">    3.2评标委员会将根据投标人的投标文件进行审查、核对。评标委员会将根据投标人的报价，计算各投标人的报价最终得分。</w:t>
      </w:r>
    </w:p>
    <w:p>
      <w:pPr>
        <w:rPr>
          <w:rFonts w:ascii="宋体" w:hAnsi="宋体"/>
          <w:szCs w:val="21"/>
        </w:rPr>
      </w:pPr>
      <w:r>
        <w:rPr>
          <w:rFonts w:hint="eastAsia" w:ascii="宋体" w:hAnsi="宋体"/>
          <w:szCs w:val="21"/>
        </w:rPr>
        <w:t xml:space="preserve">    3.3评标委员会完成评标后,评委对各部分得分汇总,得出本项目最终得分,评标委员会按评标原则推荐中标候选人同时起草评标报告。</w:t>
      </w:r>
    </w:p>
    <w:p>
      <w:pPr>
        <w:rPr>
          <w:rFonts w:ascii="宋体" w:hAnsi="宋体"/>
          <w:b/>
          <w:szCs w:val="21"/>
        </w:rPr>
      </w:pPr>
      <w:r>
        <w:rPr>
          <w:rFonts w:hint="eastAsia" w:ascii="宋体" w:hAnsi="宋体"/>
          <w:b/>
          <w:szCs w:val="21"/>
        </w:rPr>
        <w:t xml:space="preserve">   4.澄清问题的形式</w:t>
      </w:r>
    </w:p>
    <w:p>
      <w:pPr>
        <w:spacing w:line="348" w:lineRule="auto"/>
        <w:rPr>
          <w:rFonts w:ascii="宋体" w:hAnsi="宋体"/>
          <w:szCs w:val="21"/>
        </w:rPr>
      </w:pPr>
      <w:r>
        <w:rPr>
          <w:rFonts w:hint="eastAsia" w:ascii="宋体" w:hAnsi="宋体"/>
          <w:szCs w:val="21"/>
        </w:rPr>
        <w:t xml:space="preserve">    4.1对投标文件中含义不明确、同类问题表述不一致或者有明显文字和计算错误的内容，评标委员会可以书面形式要求投标人作出必要的澄清、说明或者纠正。投标人的澄清、说明或者补正应当采用书面形式，由其法定代表人或委托代理人签字或盖章确认，并不得超出投标文件的范围或者改变投标文件的实质性内容。</w:t>
      </w:r>
    </w:p>
    <w:p>
      <w:pPr>
        <w:pStyle w:val="24"/>
        <w:spacing w:line="348" w:lineRule="auto"/>
        <w:ind w:left="632" w:hanging="632" w:hangingChars="300"/>
        <w:rPr>
          <w:rFonts w:hAnsi="宋体"/>
          <w:b/>
          <w:szCs w:val="21"/>
        </w:rPr>
      </w:pPr>
      <w:r>
        <w:rPr>
          <w:rFonts w:hint="eastAsia" w:hAnsi="宋体"/>
          <w:b/>
          <w:szCs w:val="21"/>
        </w:rPr>
        <w:t xml:space="preserve">    5. 错误修正</w:t>
      </w:r>
    </w:p>
    <w:p>
      <w:pPr>
        <w:spacing w:line="348" w:lineRule="auto"/>
        <w:rPr>
          <w:rFonts w:ascii="宋体" w:hAnsi="宋体"/>
          <w:szCs w:val="21"/>
        </w:rPr>
      </w:pPr>
      <w:r>
        <w:rPr>
          <w:rFonts w:hint="eastAsia" w:hAnsi="宋体"/>
          <w:szCs w:val="21"/>
        </w:rPr>
        <w:t xml:space="preserve">  </w:t>
      </w:r>
      <w:r>
        <w:rPr>
          <w:rFonts w:hint="eastAsia" w:ascii="宋体" w:hAnsi="宋体"/>
          <w:szCs w:val="21"/>
        </w:rPr>
        <w:t xml:space="preserve">  5.1招标时，投标文件中</w:t>
      </w:r>
      <w:r>
        <w:rPr>
          <w:rFonts w:ascii="宋体" w:hAnsi="宋体"/>
          <w:szCs w:val="21"/>
        </w:rPr>
        <w:t>投标（报价）一览表内容与投标报价表中明细表</w:t>
      </w:r>
      <w:r>
        <w:rPr>
          <w:rFonts w:hint="eastAsia" w:ascii="宋体" w:hAnsi="宋体"/>
          <w:szCs w:val="21"/>
        </w:rPr>
        <w:t>中合价</w:t>
      </w:r>
      <w:r>
        <w:rPr>
          <w:rFonts w:ascii="宋体" w:hAnsi="宋体"/>
          <w:szCs w:val="21"/>
        </w:rPr>
        <w:t>不一致的，以投标（报价）一览表为准</w:t>
      </w:r>
      <w:r>
        <w:rPr>
          <w:rFonts w:hint="eastAsia" w:ascii="宋体" w:hAnsi="宋体"/>
          <w:szCs w:val="21"/>
        </w:rPr>
        <w:t>，</w:t>
      </w:r>
      <w:r>
        <w:rPr>
          <w:rFonts w:hint="eastAsia"/>
        </w:rPr>
        <w:t>调整相关合价</w:t>
      </w:r>
      <w:r>
        <w:rPr>
          <w:rFonts w:hint="eastAsia" w:hAnsi="宋体"/>
          <w:szCs w:val="21"/>
        </w:rPr>
        <w:t>；</w:t>
      </w:r>
    </w:p>
    <w:p>
      <w:pPr>
        <w:pStyle w:val="24"/>
        <w:spacing w:line="348" w:lineRule="auto"/>
        <w:rPr>
          <w:rFonts w:hAnsi="宋体"/>
          <w:szCs w:val="21"/>
        </w:rPr>
      </w:pPr>
      <w:r>
        <w:rPr>
          <w:rFonts w:hint="eastAsia" w:hAnsi="宋体"/>
          <w:szCs w:val="21"/>
        </w:rPr>
        <w:t xml:space="preserve">    5.2</w:t>
      </w:r>
      <w:r>
        <w:rPr>
          <w:rFonts w:hint="eastAsia"/>
        </w:rPr>
        <w:t>数字表示的金额和用文字表示的金额不一致时，将以文字表示的金额为准</w:t>
      </w:r>
      <w:r>
        <w:rPr>
          <w:rFonts w:hint="eastAsia" w:hAnsi="宋体"/>
          <w:szCs w:val="21"/>
        </w:rPr>
        <w:t>；</w:t>
      </w:r>
    </w:p>
    <w:p>
      <w:pPr>
        <w:pStyle w:val="24"/>
        <w:spacing w:line="348" w:lineRule="auto"/>
        <w:ind w:firstLine="405"/>
        <w:rPr>
          <w:rFonts w:hAnsi="宋体"/>
          <w:szCs w:val="21"/>
        </w:rPr>
      </w:pPr>
      <w:r>
        <w:rPr>
          <w:rFonts w:hint="eastAsia" w:hAnsi="宋体"/>
          <w:szCs w:val="21"/>
        </w:rPr>
        <w:t>5.3</w:t>
      </w:r>
      <w:r>
        <w:rPr>
          <w:rFonts w:hint="eastAsia"/>
        </w:rPr>
        <w:t>当单价与数量的乘积与合价不一致时，以合价为准，并调整单价；</w:t>
      </w:r>
    </w:p>
    <w:p>
      <w:pPr>
        <w:pStyle w:val="24"/>
        <w:spacing w:line="348" w:lineRule="auto"/>
        <w:rPr>
          <w:rFonts w:hAnsi="宋体"/>
          <w:szCs w:val="21"/>
        </w:rPr>
      </w:pPr>
      <w:r>
        <w:rPr>
          <w:rFonts w:hint="eastAsia" w:hAnsi="宋体"/>
          <w:szCs w:val="21"/>
        </w:rPr>
        <w:t xml:space="preserve">    5.4对不同文字文本投标文件的解释发生异议的，以中文文本为准。</w:t>
      </w:r>
    </w:p>
    <w:p>
      <w:pPr>
        <w:spacing w:line="348" w:lineRule="auto"/>
        <w:rPr>
          <w:rFonts w:hAnsi="宋体"/>
          <w:szCs w:val="21"/>
        </w:rPr>
      </w:pPr>
      <w:r>
        <w:rPr>
          <w:rFonts w:hint="eastAsia" w:hAnsi="宋体"/>
          <w:szCs w:val="21"/>
        </w:rPr>
        <w:t xml:space="preserve">    5.5按上述修正错误的原则及方法调整或修正投标文件的投标报价，投标人同意后，调整后的投标报价对投标人起约束作用。如果投标人不接受修正后的报价，则其投标将被拒绝。</w:t>
      </w:r>
    </w:p>
    <w:p>
      <w:pPr>
        <w:pStyle w:val="24"/>
        <w:spacing w:line="348" w:lineRule="auto"/>
        <w:rPr>
          <w:rFonts w:hAnsi="宋体"/>
          <w:b/>
          <w:szCs w:val="21"/>
        </w:rPr>
      </w:pPr>
      <w:r>
        <w:rPr>
          <w:rFonts w:hint="eastAsia" w:hAnsi="宋体"/>
          <w:b/>
          <w:szCs w:val="21"/>
        </w:rPr>
        <w:t xml:space="preserve">    6  评标过程的保密性</w:t>
      </w:r>
    </w:p>
    <w:p>
      <w:pPr>
        <w:pStyle w:val="24"/>
        <w:spacing w:line="348" w:lineRule="auto"/>
        <w:rPr>
          <w:rFonts w:hAnsi="宋体"/>
          <w:szCs w:val="21"/>
        </w:rPr>
      </w:pPr>
      <w:r>
        <w:rPr>
          <w:rFonts w:hint="eastAsia" w:hAnsi="宋体"/>
          <w:szCs w:val="21"/>
        </w:rPr>
        <w:t xml:space="preserve">    6.1凡是属于审查、澄清、评审和比较的有关资料，任何人均不得向投标人或其他无关的人员透露。投标人在评标过程中，所进行的力图影响评标结果的不公正活动，可能导致其投标被拒绝。</w:t>
      </w:r>
    </w:p>
    <w:p>
      <w:pPr>
        <w:pStyle w:val="24"/>
        <w:tabs>
          <w:tab w:val="left" w:pos="630"/>
        </w:tabs>
        <w:spacing w:line="348" w:lineRule="auto"/>
        <w:rPr>
          <w:rFonts w:hAnsi="宋体"/>
          <w:b/>
          <w:szCs w:val="21"/>
        </w:rPr>
      </w:pPr>
      <w:r>
        <w:rPr>
          <w:rFonts w:hint="eastAsia" w:hAnsi="宋体"/>
          <w:b/>
          <w:szCs w:val="21"/>
        </w:rPr>
        <w:t xml:space="preserve">    7. 评标原则和评标办法</w:t>
      </w:r>
    </w:p>
    <w:p>
      <w:pPr>
        <w:pStyle w:val="24"/>
        <w:spacing w:line="348" w:lineRule="auto"/>
        <w:rPr>
          <w:rFonts w:hAnsi="宋体"/>
          <w:szCs w:val="21"/>
        </w:rPr>
      </w:pPr>
      <w:r>
        <w:rPr>
          <w:rFonts w:hint="eastAsia" w:hAnsi="宋体"/>
          <w:szCs w:val="21"/>
        </w:rPr>
        <w:t xml:space="preserve">    7.1 评标原则。评标委员会必须做到公平、公正、客观，不带任何倾向性和启发性；不得向外界透露任何与评标有关的内容；任何单位和个人不得干扰、影响评标的正常进行；评标委员会及有关工作人员不得私下与投标人接触。</w:t>
      </w:r>
    </w:p>
    <w:p>
      <w:pPr>
        <w:pStyle w:val="24"/>
        <w:spacing w:line="348" w:lineRule="auto"/>
        <w:rPr>
          <w:szCs w:val="21"/>
        </w:rPr>
      </w:pPr>
      <w:r>
        <w:rPr>
          <w:rFonts w:hint="eastAsia"/>
          <w:szCs w:val="21"/>
        </w:rPr>
        <w:t xml:space="preserve">    7.2 评标办法。本项目的具体评标办法详见第四章《评标办法》。</w:t>
      </w:r>
    </w:p>
    <w:p>
      <w:pPr>
        <w:pStyle w:val="5"/>
      </w:pPr>
      <w:r>
        <w:rPr>
          <w:rFonts w:hint="eastAsia"/>
        </w:rPr>
        <w:t>六、中标候选人确定</w:t>
      </w:r>
    </w:p>
    <w:p>
      <w:pPr>
        <w:spacing w:line="348" w:lineRule="auto"/>
        <w:rPr>
          <w:rFonts w:ascii="宋体" w:hAnsi="宋体"/>
          <w:szCs w:val="21"/>
        </w:rPr>
      </w:pPr>
      <w:r>
        <w:rPr>
          <w:rFonts w:hint="eastAsia" w:ascii="宋体" w:hAnsi="Courier New"/>
          <w:szCs w:val="21"/>
        </w:rPr>
        <w:t xml:space="preserve">  </w:t>
      </w:r>
      <w:r>
        <w:rPr>
          <w:rFonts w:hint="eastAsia" w:ascii="宋体" w:hAnsi="宋体"/>
          <w:szCs w:val="21"/>
        </w:rPr>
        <w:t xml:space="preserve">  1.由评标委员会按照评标办法推荐第一名为中标候选人；</w:t>
      </w:r>
    </w:p>
    <w:p>
      <w:pPr>
        <w:spacing w:line="348" w:lineRule="auto"/>
        <w:rPr>
          <w:rFonts w:ascii="宋体" w:hAnsi="宋体"/>
          <w:szCs w:val="21"/>
        </w:rPr>
      </w:pPr>
      <w:r>
        <w:rPr>
          <w:rFonts w:hint="eastAsia" w:ascii="宋体" w:hAnsi="宋体"/>
          <w:szCs w:val="21"/>
        </w:rPr>
        <w:t xml:space="preserve">    2.对中标候选人进行公示；</w:t>
      </w:r>
    </w:p>
    <w:p>
      <w:pPr>
        <w:rPr>
          <w:rFonts w:ascii="宋体" w:hAnsi="宋体"/>
          <w:szCs w:val="21"/>
        </w:rPr>
      </w:pPr>
      <w:r>
        <w:rPr>
          <w:rFonts w:hint="eastAsia"/>
        </w:rPr>
        <w:t xml:space="preserve"> </w:t>
      </w:r>
      <w:r>
        <w:rPr>
          <w:rFonts w:hint="eastAsia" w:ascii="宋体" w:hAnsi="宋体"/>
          <w:szCs w:val="21"/>
        </w:rPr>
        <w:t xml:space="preserve">   3.中标公示期满后，招标人将以书面形式发出《中标通知书》。</w:t>
      </w:r>
    </w:p>
    <w:p>
      <w:pPr>
        <w:pStyle w:val="5"/>
      </w:pPr>
      <w:r>
        <w:rPr>
          <w:rFonts w:hint="eastAsia"/>
        </w:rPr>
        <w:t>七、合同授予</w:t>
      </w:r>
    </w:p>
    <w:p>
      <w:pPr>
        <w:spacing w:line="348" w:lineRule="auto"/>
        <w:rPr>
          <w:rFonts w:ascii="宋体" w:hAnsi="宋体"/>
          <w:szCs w:val="21"/>
        </w:rPr>
      </w:pPr>
      <w:r>
        <w:rPr>
          <w:rFonts w:hint="eastAsia" w:ascii="宋体" w:hAnsi="宋体"/>
          <w:szCs w:val="21"/>
        </w:rPr>
        <w:t xml:space="preserve">    中标人自接到中标通知书后30天内与招标人签订合同。</w:t>
      </w:r>
    </w:p>
    <w:p>
      <w:pPr>
        <w:pStyle w:val="5"/>
      </w:pPr>
      <w:r>
        <w:rPr>
          <w:rFonts w:hint="eastAsia"/>
        </w:rPr>
        <w:t>八、终止招标</w:t>
      </w:r>
    </w:p>
    <w:p>
      <w:pPr>
        <w:spacing w:line="348" w:lineRule="auto"/>
        <w:ind w:firstLine="420" w:firstLineChars="200"/>
        <w:rPr>
          <w:szCs w:val="21"/>
        </w:rPr>
      </w:pPr>
      <w:r>
        <w:rPr>
          <w:rFonts w:hAnsi="宋体"/>
          <w:szCs w:val="21"/>
        </w:rPr>
        <w:t>有下列情形之一的，</w:t>
      </w:r>
      <w:r>
        <w:rPr>
          <w:rFonts w:hint="eastAsia" w:hAnsi="宋体"/>
          <w:szCs w:val="21"/>
        </w:rPr>
        <w:t>招标</w:t>
      </w:r>
      <w:r>
        <w:rPr>
          <w:rFonts w:hAnsi="宋体"/>
          <w:szCs w:val="21"/>
        </w:rPr>
        <w:t>人将</w:t>
      </w:r>
      <w:r>
        <w:rPr>
          <w:rFonts w:hint="eastAsia" w:hAnsi="宋体"/>
          <w:szCs w:val="21"/>
        </w:rPr>
        <w:t>终止本次招标</w:t>
      </w:r>
      <w:r>
        <w:rPr>
          <w:rFonts w:hAnsi="宋体"/>
          <w:szCs w:val="21"/>
        </w:rPr>
        <w:t>：</w:t>
      </w:r>
    </w:p>
    <w:p>
      <w:pPr>
        <w:spacing w:line="348" w:lineRule="auto"/>
        <w:ind w:firstLine="359" w:firstLineChars="171"/>
        <w:rPr>
          <w:szCs w:val="21"/>
        </w:rPr>
      </w:pPr>
      <w:r>
        <w:rPr>
          <w:rFonts w:hAnsi="宋体"/>
          <w:szCs w:val="21"/>
        </w:rPr>
        <w:t>（</w:t>
      </w:r>
      <w:r>
        <w:rPr>
          <w:szCs w:val="21"/>
        </w:rPr>
        <w:t>1</w:t>
      </w:r>
      <w:r>
        <w:rPr>
          <w:rFonts w:hAnsi="宋体"/>
          <w:szCs w:val="21"/>
        </w:rPr>
        <w:t>）</w:t>
      </w:r>
      <w:r>
        <w:rPr>
          <w:rFonts w:hint="eastAsia" w:hAnsi="宋体"/>
          <w:szCs w:val="21"/>
        </w:rPr>
        <w:t>投标</w:t>
      </w:r>
      <w:r>
        <w:rPr>
          <w:rFonts w:hAnsi="宋体"/>
          <w:szCs w:val="21"/>
        </w:rPr>
        <w:t>截止时间止，</w:t>
      </w:r>
      <w:r>
        <w:rPr>
          <w:rFonts w:hint="eastAsia" w:hAnsi="宋体"/>
          <w:szCs w:val="21"/>
        </w:rPr>
        <w:t>投标</w:t>
      </w:r>
      <w:r>
        <w:rPr>
          <w:rFonts w:hAnsi="宋体"/>
          <w:szCs w:val="21"/>
        </w:rPr>
        <w:t>人少于</w:t>
      </w:r>
      <w:r>
        <w:rPr>
          <w:szCs w:val="21"/>
        </w:rPr>
        <w:t>3</w:t>
      </w:r>
      <w:r>
        <w:rPr>
          <w:rFonts w:hAnsi="宋体"/>
          <w:szCs w:val="21"/>
        </w:rPr>
        <w:t>个的；</w:t>
      </w:r>
    </w:p>
    <w:p>
      <w:pPr>
        <w:spacing w:line="348" w:lineRule="auto"/>
        <w:ind w:firstLine="359" w:firstLineChars="171"/>
        <w:rPr>
          <w:szCs w:val="21"/>
        </w:rPr>
      </w:pPr>
      <w:r>
        <w:rPr>
          <w:rFonts w:hAnsi="宋体"/>
          <w:szCs w:val="21"/>
        </w:rPr>
        <w:t>（</w:t>
      </w:r>
      <w:r>
        <w:rPr>
          <w:szCs w:val="21"/>
        </w:rPr>
        <w:t>2</w:t>
      </w:r>
      <w:r>
        <w:rPr>
          <w:rFonts w:hAnsi="宋体"/>
          <w:szCs w:val="21"/>
        </w:rPr>
        <w:t>）经</w:t>
      </w:r>
      <w:r>
        <w:rPr>
          <w:rFonts w:hint="eastAsia" w:hAnsi="宋体"/>
          <w:szCs w:val="21"/>
        </w:rPr>
        <w:t>评标委员会</w:t>
      </w:r>
      <w:r>
        <w:rPr>
          <w:rFonts w:hAnsi="宋体"/>
          <w:szCs w:val="21"/>
        </w:rPr>
        <w:t>评审后</w:t>
      </w:r>
      <w:r>
        <w:rPr>
          <w:rFonts w:hint="eastAsia" w:hAnsi="宋体"/>
          <w:szCs w:val="21"/>
        </w:rPr>
        <w:t>有效标</w:t>
      </w:r>
      <w:r>
        <w:rPr>
          <w:rFonts w:hAnsi="宋体"/>
          <w:szCs w:val="21"/>
        </w:rPr>
        <w:t>少于3个的</w:t>
      </w:r>
      <w:r>
        <w:rPr>
          <w:rFonts w:hint="eastAsia" w:hAnsi="宋体"/>
          <w:szCs w:val="21"/>
        </w:rPr>
        <w:t>。</w:t>
      </w:r>
    </w:p>
    <w:p>
      <w:pPr>
        <w:pStyle w:val="24"/>
        <w:tabs>
          <w:tab w:val="left" w:pos="10980"/>
        </w:tabs>
        <w:jc w:val="center"/>
        <w:rPr>
          <w:rFonts w:ascii="Times New Roman" w:hAnsi="Times New Roman"/>
          <w:b/>
          <w:sz w:val="28"/>
          <w:szCs w:val="28"/>
        </w:rPr>
      </w:pPr>
    </w:p>
    <w:p>
      <w:pPr>
        <w:pStyle w:val="4"/>
        <w:rPr>
          <w:rFonts w:ascii="Times New Roman" w:hAnsi="Times New Roman"/>
          <w:sz w:val="28"/>
          <w:szCs w:val="28"/>
        </w:rPr>
      </w:pPr>
      <w:r>
        <w:rPr>
          <w:rFonts w:ascii="Times New Roman" w:hAnsi="Times New Roman"/>
          <w:b w:val="0"/>
          <w:sz w:val="28"/>
          <w:szCs w:val="28"/>
        </w:rPr>
        <w:br w:type="page"/>
      </w:r>
      <w:r>
        <w:rPr>
          <w:rFonts w:hint="eastAsia" w:ascii="Times New Roman" w:hAnsi="Times New Roman"/>
          <w:bCs w:val="0"/>
          <w:sz w:val="28"/>
          <w:szCs w:val="28"/>
        </w:rPr>
        <w:t>第三章  招标技术需求</w:t>
      </w:r>
    </w:p>
    <w:p>
      <w:pPr>
        <w:widowControl/>
        <w:numPr>
          <w:ilvl w:val="0"/>
          <w:numId w:val="3"/>
        </w:numPr>
        <w:shd w:val="clear" w:color="auto" w:fill="FFFFFF"/>
        <w:tabs>
          <w:tab w:val="left" w:pos="0"/>
        </w:tabs>
        <w:snapToGrid w:val="0"/>
        <w:ind w:left="0" w:firstLine="0"/>
        <w:rPr>
          <w:rFonts w:ascii="宋体" w:hAnsi="宋体" w:cs="楷体"/>
          <w:sz w:val="24"/>
        </w:rPr>
      </w:pPr>
      <w:r>
        <w:rPr>
          <w:rFonts w:hint="eastAsia" w:ascii="宋体" w:hAnsi="宋体" w:cs="楷体"/>
          <w:sz w:val="24"/>
        </w:rPr>
        <w:t>项目名称：金华市金义东轨道交通有限公司2022年夏冬两季工作服采购项目</w:t>
      </w:r>
    </w:p>
    <w:p>
      <w:pPr>
        <w:widowControl/>
        <w:numPr>
          <w:ilvl w:val="0"/>
          <w:numId w:val="3"/>
        </w:numPr>
        <w:shd w:val="clear" w:color="auto" w:fill="FFFFFF"/>
        <w:tabs>
          <w:tab w:val="left" w:pos="0"/>
        </w:tabs>
        <w:snapToGrid w:val="0"/>
        <w:ind w:left="0" w:firstLine="0"/>
        <w:rPr>
          <w:rFonts w:hint="eastAsia" w:ascii="宋体" w:hAnsi="宋体" w:cs="楷体"/>
          <w:sz w:val="24"/>
        </w:rPr>
      </w:pPr>
      <w:r>
        <w:rPr>
          <w:rFonts w:hint="eastAsia" w:ascii="宋体" w:hAnsi="宋体" w:cs="楷体"/>
          <w:sz w:val="24"/>
        </w:rPr>
        <w:t>服务期限：从合同签订之日算起</w:t>
      </w:r>
      <w:r>
        <w:rPr>
          <w:rFonts w:hint="eastAsia" w:ascii="宋体" w:hAnsi="宋体"/>
          <w:sz w:val="24"/>
        </w:rPr>
        <w:t>2年。</w:t>
      </w:r>
    </w:p>
    <w:p>
      <w:pPr>
        <w:widowControl/>
        <w:numPr>
          <w:ilvl w:val="0"/>
          <w:numId w:val="3"/>
        </w:numPr>
        <w:shd w:val="clear" w:color="auto" w:fill="FFFFFF"/>
        <w:tabs>
          <w:tab w:val="left" w:pos="0"/>
        </w:tabs>
        <w:snapToGrid w:val="0"/>
        <w:ind w:left="0" w:firstLine="0"/>
        <w:rPr>
          <w:rFonts w:hint="eastAsia" w:ascii="宋体" w:hAnsi="宋体" w:cs="楷体"/>
          <w:sz w:val="24"/>
        </w:rPr>
      </w:pPr>
      <w:r>
        <w:rPr>
          <w:rFonts w:hint="eastAsia" w:ascii="宋体" w:hAnsi="宋体" w:cs="楷体"/>
          <w:sz w:val="24"/>
        </w:rPr>
        <w:t>项目内容：</w:t>
      </w:r>
    </w:p>
    <w:p>
      <w:pPr>
        <w:pStyle w:val="393"/>
        <w:numPr>
          <w:ilvl w:val="0"/>
          <w:numId w:val="4"/>
        </w:numPr>
        <w:adjustRightInd w:val="0"/>
        <w:snapToGrid w:val="0"/>
        <w:ind w:firstLineChars="0"/>
        <w:rPr>
          <w:rFonts w:hint="eastAsia" w:ascii="宋体" w:hAnsi="宋体"/>
          <w:sz w:val="24"/>
        </w:rPr>
      </w:pPr>
      <w:r>
        <w:rPr>
          <w:rFonts w:hint="eastAsia" w:ascii="宋体" w:hAnsi="宋体"/>
          <w:sz w:val="24"/>
        </w:rPr>
        <w:t>男式：</w:t>
      </w:r>
    </w:p>
    <w:tbl>
      <w:tblPr>
        <w:tblStyle w:val="48"/>
        <w:tblW w:w="8300" w:type="dxa"/>
        <w:tblInd w:w="0" w:type="dxa"/>
        <w:tblLayout w:type="autofit"/>
        <w:tblCellMar>
          <w:top w:w="0" w:type="dxa"/>
          <w:left w:w="108" w:type="dxa"/>
          <w:bottom w:w="0" w:type="dxa"/>
          <w:right w:w="108" w:type="dxa"/>
        </w:tblCellMar>
      </w:tblPr>
      <w:tblGrid>
        <w:gridCol w:w="580"/>
        <w:gridCol w:w="1520"/>
        <w:gridCol w:w="660"/>
        <w:gridCol w:w="760"/>
        <w:gridCol w:w="1000"/>
        <w:gridCol w:w="3780"/>
      </w:tblGrid>
      <w:tr>
        <w:tblPrEx>
          <w:tblCellMar>
            <w:top w:w="0" w:type="dxa"/>
            <w:left w:w="108" w:type="dxa"/>
            <w:bottom w:w="0" w:type="dxa"/>
            <w:right w:w="108" w:type="dxa"/>
          </w:tblCellMar>
        </w:tblPrEx>
        <w:trPr>
          <w:trHeight w:val="499" w:hRule="atLeast"/>
        </w:trPr>
        <w:tc>
          <w:tcPr>
            <w:tcW w:w="580" w:type="dxa"/>
            <w:tcBorders>
              <w:top w:val="single" w:color="auto" w:sz="4" w:space="0"/>
              <w:left w:val="single" w:color="auto" w:sz="4" w:space="0"/>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52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品名</w:t>
            </w:r>
          </w:p>
        </w:tc>
        <w:tc>
          <w:tcPr>
            <w:tcW w:w="66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76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w:t>
            </w:r>
          </w:p>
        </w:tc>
        <w:tc>
          <w:tcPr>
            <w:tcW w:w="100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颜色</w:t>
            </w:r>
          </w:p>
        </w:tc>
        <w:tc>
          <w:tcPr>
            <w:tcW w:w="378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面料</w:t>
            </w:r>
          </w:p>
        </w:tc>
      </w:tr>
      <w:tr>
        <w:tblPrEx>
          <w:tblCellMar>
            <w:top w:w="0" w:type="dxa"/>
            <w:left w:w="108" w:type="dxa"/>
            <w:bottom w:w="0" w:type="dxa"/>
            <w:right w:w="108" w:type="dxa"/>
          </w:tblCellMar>
        </w:tblPrEx>
        <w:trPr>
          <w:trHeight w:val="853"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西服上衣</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成份：90%羊毛10%羊绒                ②纱支：SUPER110S               ③克重：260（G/M)                ④里布：100%铜氨纤维            ⑤工艺：半麻衬</w:t>
            </w:r>
          </w:p>
        </w:tc>
      </w:tr>
      <w:tr>
        <w:tblPrEx>
          <w:tblCellMar>
            <w:top w:w="0" w:type="dxa"/>
            <w:left w:w="108" w:type="dxa"/>
            <w:bottom w:w="0" w:type="dxa"/>
            <w:right w:w="108" w:type="dxa"/>
          </w:tblCellMar>
        </w:tblPrEx>
        <w:trPr>
          <w:trHeight w:val="499"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西裤</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834"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夹克</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面料：100%锦纶</w:t>
            </w:r>
          </w:p>
          <w:p>
            <w:pPr>
              <w:widowControl/>
              <w:jc w:val="left"/>
              <w:rPr>
                <w:rFonts w:ascii="宋体" w:hAnsi="宋体" w:cs="宋体"/>
                <w:color w:val="000000"/>
                <w:kern w:val="0"/>
                <w:sz w:val="22"/>
              </w:rPr>
            </w:pPr>
            <w:r>
              <w:rPr>
                <w:rFonts w:hint="eastAsia" w:ascii="宋体" w:hAnsi="宋体" w:cs="宋体"/>
                <w:color w:val="000000"/>
                <w:kern w:val="0"/>
                <w:sz w:val="22"/>
              </w:rPr>
              <w:t xml:space="preserve">②里料：100%聚酯纤维  </w:t>
            </w:r>
          </w:p>
        </w:tc>
      </w:tr>
      <w:tr>
        <w:tblPrEx>
          <w:tblCellMar>
            <w:top w:w="0" w:type="dxa"/>
            <w:left w:w="108" w:type="dxa"/>
            <w:bottom w:w="0" w:type="dxa"/>
            <w:right w:w="108" w:type="dxa"/>
          </w:tblCellMar>
        </w:tblPrEx>
        <w:trPr>
          <w:trHeight w:val="1002"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夏裤</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成份：53%天丝41%聚酯纤维6%氨纶    ②纱支：60/1*75D+40D            ③克重：225（G/M）</w:t>
            </w:r>
          </w:p>
        </w:tc>
      </w:tr>
      <w:tr>
        <w:tblPrEx>
          <w:tblCellMar>
            <w:top w:w="0" w:type="dxa"/>
            <w:left w:w="108" w:type="dxa"/>
            <w:bottom w:w="0" w:type="dxa"/>
            <w:right w:w="108" w:type="dxa"/>
          </w:tblCellMar>
        </w:tblPrEx>
        <w:trPr>
          <w:trHeight w:val="522"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长袖衬衫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白</w:t>
            </w:r>
          </w:p>
        </w:tc>
        <w:tc>
          <w:tcPr>
            <w:tcW w:w="378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成份：100%棉                  ②纱支：140/3*140/3             ③工艺：成衣免烫</w:t>
            </w:r>
          </w:p>
        </w:tc>
      </w:tr>
      <w:tr>
        <w:tblPrEx>
          <w:tblCellMar>
            <w:top w:w="0" w:type="dxa"/>
            <w:left w:w="108" w:type="dxa"/>
            <w:bottom w:w="0" w:type="dxa"/>
            <w:right w:w="108" w:type="dxa"/>
          </w:tblCellMar>
        </w:tblPrEx>
        <w:trPr>
          <w:trHeight w:val="560"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短袖衬衫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白</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12"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短袖POLO衫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①成份：100%棉                  ②纱支：50S/2         </w:t>
            </w:r>
          </w:p>
        </w:tc>
      </w:tr>
      <w:tr>
        <w:tblPrEx>
          <w:tblCellMar>
            <w:top w:w="0" w:type="dxa"/>
            <w:left w:w="108" w:type="dxa"/>
            <w:bottom w:w="0" w:type="dxa"/>
            <w:right w:w="108" w:type="dxa"/>
          </w:tblCellMar>
        </w:tblPrEx>
        <w:trPr>
          <w:trHeight w:val="1620"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羽绒衣</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面料成份：100%聚酯纤维            ②里料成份：100%锦纶            ③大身填充物：白鸭绒（含绒量90%）④克重：L码羽绒含量74g                    ⑤领子填充物：100%聚酯纤维</w:t>
            </w:r>
          </w:p>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 6 \* GB3 </w:instrText>
            </w:r>
            <w:r>
              <w:rPr>
                <w:rFonts w:ascii="宋体" w:hAnsi="宋体" w:cs="宋体"/>
                <w:color w:val="000000"/>
                <w:kern w:val="0"/>
                <w:sz w:val="22"/>
              </w:rPr>
              <w:fldChar w:fldCharType="separate"/>
            </w:r>
            <w:r>
              <w:rPr>
                <w:rFonts w:hint="eastAsia" w:ascii="宋体" w:hAnsi="宋体" w:cs="宋体"/>
                <w:color w:val="000000"/>
                <w:kern w:val="0"/>
                <w:sz w:val="22"/>
              </w:rPr>
              <w:t>⑥</w:t>
            </w:r>
            <w:r>
              <w:rPr>
                <w:rFonts w:hint="eastAsia" w:ascii="宋体" w:hAnsi="宋体" w:cs="宋体"/>
                <w:color w:val="000000"/>
                <w:kern w:val="0"/>
                <w:sz w:val="22"/>
              </w:rPr>
              <w:fldChar w:fldCharType="end"/>
            </w:r>
            <w:r>
              <w:rPr>
                <w:rFonts w:hint="eastAsia" w:ascii="宋体" w:hAnsi="宋体" w:cs="宋体"/>
                <w:color w:val="000000"/>
                <w:kern w:val="0"/>
                <w:sz w:val="22"/>
              </w:rPr>
              <w:t>内胆可脱卸、可单穿</w:t>
            </w:r>
          </w:p>
        </w:tc>
      </w:tr>
      <w:tr>
        <w:tblPrEx>
          <w:tblCellMar>
            <w:top w:w="0" w:type="dxa"/>
            <w:left w:w="108" w:type="dxa"/>
            <w:bottom w:w="0" w:type="dxa"/>
            <w:right w:w="108" w:type="dxa"/>
          </w:tblCellMar>
        </w:tblPrEx>
        <w:trPr>
          <w:trHeight w:val="583"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5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羊绒衫    （开衫）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①成份：100%羊绒                 ②纱支：26S/2                         </w:t>
            </w:r>
          </w:p>
        </w:tc>
      </w:tr>
      <w:tr>
        <w:tblPrEx>
          <w:tblCellMar>
            <w:top w:w="0" w:type="dxa"/>
            <w:left w:w="108" w:type="dxa"/>
            <w:bottom w:w="0" w:type="dxa"/>
            <w:right w:w="108" w:type="dxa"/>
          </w:tblCellMar>
        </w:tblPrEx>
        <w:trPr>
          <w:trHeight w:val="568"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领带</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7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成份：100%桑蚕丝</w:t>
            </w:r>
          </w:p>
        </w:tc>
      </w:tr>
      <w:tr>
        <w:tblPrEx>
          <w:tblCellMar>
            <w:top w:w="0" w:type="dxa"/>
            <w:left w:w="108" w:type="dxa"/>
            <w:bottom w:w="0" w:type="dxa"/>
            <w:right w:w="108" w:type="dxa"/>
          </w:tblCellMar>
        </w:tblPrEx>
        <w:trPr>
          <w:trHeight w:val="568"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皮鞋</w:t>
            </w:r>
          </w:p>
          <w:p>
            <w:pPr>
              <w:widowControl/>
              <w:jc w:val="center"/>
              <w:rPr>
                <w:rFonts w:ascii="宋体" w:hAnsi="宋体" w:cs="宋体"/>
                <w:color w:val="000000"/>
                <w:kern w:val="0"/>
                <w:sz w:val="22"/>
              </w:rPr>
            </w:pPr>
            <w:r>
              <w:rPr>
                <w:rFonts w:hint="eastAsia" w:ascii="宋体" w:hAnsi="宋体" w:cs="宋体"/>
                <w:color w:val="000000"/>
                <w:kern w:val="0"/>
                <w:sz w:val="22"/>
              </w:rPr>
              <w:t>(正装单鞋)</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双</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黑色</w:t>
            </w:r>
          </w:p>
        </w:tc>
        <w:tc>
          <w:tcPr>
            <w:tcW w:w="37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成份：头层牛皮                  ②里：牛里+牛垫                  ③底：橡胶组合底</w:t>
            </w:r>
          </w:p>
        </w:tc>
      </w:tr>
    </w:tbl>
    <w:p>
      <w:pPr>
        <w:pStyle w:val="393"/>
        <w:adjustRightInd w:val="0"/>
        <w:snapToGrid w:val="0"/>
        <w:ind w:left="825" w:firstLine="0" w:firstLineChars="0"/>
        <w:rPr>
          <w:rFonts w:hint="eastAsia" w:ascii="宋体" w:hAnsi="宋体"/>
          <w:sz w:val="24"/>
        </w:rPr>
      </w:pPr>
    </w:p>
    <w:p>
      <w:pPr>
        <w:pStyle w:val="393"/>
        <w:adjustRightInd w:val="0"/>
        <w:snapToGrid w:val="0"/>
        <w:ind w:left="825" w:firstLine="0" w:firstLineChars="0"/>
        <w:rPr>
          <w:rFonts w:hint="eastAsia" w:ascii="宋体" w:hAnsi="宋体"/>
          <w:sz w:val="24"/>
        </w:rPr>
      </w:pPr>
    </w:p>
    <w:p>
      <w:pPr>
        <w:pStyle w:val="393"/>
        <w:widowControl/>
        <w:numPr>
          <w:ilvl w:val="0"/>
          <w:numId w:val="4"/>
        </w:numPr>
        <w:shd w:val="clear" w:color="auto" w:fill="FFFFFF"/>
        <w:ind w:right="105" w:firstLineChars="0"/>
        <w:textAlignment w:val="baseline"/>
        <w:rPr>
          <w:rFonts w:hint="eastAsia" w:ascii="宋体" w:hAnsi="宋体"/>
          <w:sz w:val="24"/>
        </w:rPr>
      </w:pPr>
      <w:r>
        <w:rPr>
          <w:rFonts w:hint="eastAsia" w:ascii="宋体" w:hAnsi="宋体"/>
          <w:sz w:val="24"/>
        </w:rPr>
        <w:t>女式：</w:t>
      </w:r>
    </w:p>
    <w:tbl>
      <w:tblPr>
        <w:tblStyle w:val="48"/>
        <w:tblW w:w="8300" w:type="dxa"/>
        <w:tblInd w:w="0" w:type="dxa"/>
        <w:tblLayout w:type="autofit"/>
        <w:tblCellMar>
          <w:top w:w="0" w:type="dxa"/>
          <w:left w:w="108" w:type="dxa"/>
          <w:bottom w:w="0" w:type="dxa"/>
          <w:right w:w="108" w:type="dxa"/>
        </w:tblCellMar>
      </w:tblPr>
      <w:tblGrid>
        <w:gridCol w:w="580"/>
        <w:gridCol w:w="1520"/>
        <w:gridCol w:w="660"/>
        <w:gridCol w:w="760"/>
        <w:gridCol w:w="1000"/>
        <w:gridCol w:w="3780"/>
      </w:tblGrid>
      <w:tr>
        <w:tblPrEx>
          <w:tblCellMar>
            <w:top w:w="0" w:type="dxa"/>
            <w:left w:w="108" w:type="dxa"/>
            <w:bottom w:w="0" w:type="dxa"/>
            <w:right w:w="108" w:type="dxa"/>
          </w:tblCellMar>
        </w:tblPrEx>
        <w:trPr>
          <w:trHeight w:val="499" w:hRule="atLeast"/>
        </w:trPr>
        <w:tc>
          <w:tcPr>
            <w:tcW w:w="580" w:type="dxa"/>
            <w:tcBorders>
              <w:top w:val="single" w:color="auto" w:sz="4" w:space="0"/>
              <w:left w:val="single" w:color="auto" w:sz="4" w:space="0"/>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52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品名</w:t>
            </w:r>
          </w:p>
        </w:tc>
        <w:tc>
          <w:tcPr>
            <w:tcW w:w="66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76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w:t>
            </w:r>
          </w:p>
        </w:tc>
        <w:tc>
          <w:tcPr>
            <w:tcW w:w="100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颜色</w:t>
            </w:r>
          </w:p>
        </w:tc>
        <w:tc>
          <w:tcPr>
            <w:tcW w:w="3780" w:type="dxa"/>
            <w:tcBorders>
              <w:top w:val="single" w:color="auto" w:sz="4" w:space="0"/>
              <w:left w:val="nil"/>
              <w:bottom w:val="single" w:color="auto" w:sz="4" w:space="0"/>
              <w:right w:val="single" w:color="auto" w:sz="4" w:space="0"/>
            </w:tcBorders>
            <w:shd w:val="clear" w:color="auto" w:fill="C5BE97"/>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面料</w:t>
            </w:r>
          </w:p>
        </w:tc>
      </w:tr>
      <w:tr>
        <w:tblPrEx>
          <w:tblCellMar>
            <w:top w:w="0" w:type="dxa"/>
            <w:left w:w="108" w:type="dxa"/>
            <w:bottom w:w="0" w:type="dxa"/>
            <w:right w:w="108" w:type="dxa"/>
          </w:tblCellMar>
        </w:tblPrEx>
        <w:trPr>
          <w:trHeight w:val="324"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西服上衣</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成份：90%羊毛10%羊绒                ②纱支：SUPER110S                 ③克重：260（G/M)                ④里布：100%铜氨纤维</w:t>
            </w:r>
          </w:p>
        </w:tc>
      </w:tr>
      <w:tr>
        <w:tblPrEx>
          <w:tblCellMar>
            <w:top w:w="0" w:type="dxa"/>
            <w:left w:w="108" w:type="dxa"/>
            <w:bottom w:w="0" w:type="dxa"/>
            <w:right w:w="108" w:type="dxa"/>
          </w:tblCellMar>
        </w:tblPrEx>
        <w:trPr>
          <w:trHeight w:val="374"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西服裤子</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320"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西服裙子</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002"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风衣</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成份：85%锦纶15%氨纶          ②纱支：30D+20D*30D+20D         ③克重：160（G/M）</w:t>
            </w:r>
          </w:p>
        </w:tc>
      </w:tr>
      <w:tr>
        <w:tblPrEx>
          <w:tblCellMar>
            <w:top w:w="0" w:type="dxa"/>
            <w:left w:w="108" w:type="dxa"/>
            <w:bottom w:w="0" w:type="dxa"/>
            <w:right w:w="108" w:type="dxa"/>
          </w:tblCellMar>
        </w:tblPrEx>
        <w:trPr>
          <w:trHeight w:val="537"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夏长裤</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成份：53%天丝41%聚酯纤维6%氨纶    ②纱支：60/1*75D+40D            ③克重：225（G/M）</w:t>
            </w:r>
          </w:p>
        </w:tc>
      </w:tr>
      <w:tr>
        <w:tblPrEx>
          <w:tblCellMar>
            <w:top w:w="0" w:type="dxa"/>
            <w:left w:w="108" w:type="dxa"/>
            <w:bottom w:w="0" w:type="dxa"/>
            <w:right w:w="108" w:type="dxa"/>
          </w:tblCellMar>
        </w:tblPrEx>
        <w:trPr>
          <w:trHeight w:val="546"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夏裙</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67"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长袖衬衫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白</w:t>
            </w:r>
          </w:p>
        </w:tc>
        <w:tc>
          <w:tcPr>
            <w:tcW w:w="378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成份：100%棉                  ②纱支：140/3*140/3             ③工艺：成衣免烫</w:t>
            </w:r>
          </w:p>
        </w:tc>
      </w:tr>
      <w:tr>
        <w:tblPrEx>
          <w:tblCellMar>
            <w:top w:w="0" w:type="dxa"/>
            <w:left w:w="108" w:type="dxa"/>
            <w:bottom w:w="0" w:type="dxa"/>
            <w:right w:w="108" w:type="dxa"/>
          </w:tblCellMar>
        </w:tblPrEx>
        <w:trPr>
          <w:trHeight w:val="560"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短袖衬衫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白</w:t>
            </w: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96"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短袖POLO衫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深藏青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①成份：100%棉                  ②纱支：50S/2         </w:t>
            </w:r>
          </w:p>
        </w:tc>
      </w:tr>
      <w:tr>
        <w:tblPrEx>
          <w:tblCellMar>
            <w:top w:w="0" w:type="dxa"/>
            <w:left w:w="108" w:type="dxa"/>
            <w:bottom w:w="0" w:type="dxa"/>
            <w:right w:w="108" w:type="dxa"/>
          </w:tblCellMar>
        </w:tblPrEx>
        <w:trPr>
          <w:trHeight w:val="1635"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羽绒衣</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面料成份：100%聚酯纤维            ②里料成份：100%锦纶            ③大身填充物：白鸭绒（含绒量90%）④克重：M码羽绒含量54g                    ⑤领子填充物：100%聚酯纤维</w:t>
            </w:r>
          </w:p>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 6 \* GB3 </w:instrText>
            </w:r>
            <w:r>
              <w:rPr>
                <w:rFonts w:ascii="宋体" w:hAnsi="宋体" w:cs="宋体"/>
                <w:color w:val="000000"/>
                <w:kern w:val="0"/>
                <w:sz w:val="22"/>
              </w:rPr>
              <w:fldChar w:fldCharType="separate"/>
            </w:r>
            <w:r>
              <w:rPr>
                <w:rFonts w:hint="eastAsia" w:ascii="宋体" w:hAnsi="宋体" w:cs="宋体"/>
                <w:color w:val="000000"/>
                <w:kern w:val="0"/>
                <w:sz w:val="22"/>
              </w:rPr>
              <w:t>⑥</w:t>
            </w:r>
            <w:r>
              <w:rPr>
                <w:rFonts w:hint="eastAsia" w:ascii="宋体" w:hAnsi="宋体" w:cs="宋体"/>
                <w:color w:val="000000"/>
                <w:kern w:val="0"/>
                <w:sz w:val="22"/>
              </w:rPr>
              <w:fldChar w:fldCharType="end"/>
            </w:r>
            <w:r>
              <w:rPr>
                <w:rFonts w:hint="eastAsia" w:ascii="宋体" w:hAnsi="宋体" w:cs="宋体"/>
                <w:color w:val="000000"/>
                <w:kern w:val="0"/>
                <w:sz w:val="22"/>
              </w:rPr>
              <w:t>内胆可脱卸、可单穿</w:t>
            </w:r>
          </w:p>
        </w:tc>
      </w:tr>
      <w:tr>
        <w:tblPrEx>
          <w:tblCellMar>
            <w:top w:w="0" w:type="dxa"/>
            <w:left w:w="108" w:type="dxa"/>
            <w:bottom w:w="0" w:type="dxa"/>
            <w:right w:w="108" w:type="dxa"/>
          </w:tblCellMar>
        </w:tblPrEx>
        <w:trPr>
          <w:trHeight w:val="1002"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5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羊绒衫    （开衫）</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件</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藏青</w:t>
            </w:r>
          </w:p>
        </w:tc>
        <w:tc>
          <w:tcPr>
            <w:tcW w:w="37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 xml:space="preserve">成份：100%羊绒                  ②纱支：26S/2                   ③款式：开衫一件       </w:t>
            </w:r>
          </w:p>
        </w:tc>
      </w:tr>
      <w:tr>
        <w:tblPrEx>
          <w:tblCellMar>
            <w:top w:w="0" w:type="dxa"/>
            <w:left w:w="108" w:type="dxa"/>
            <w:bottom w:w="0" w:type="dxa"/>
            <w:right w:w="108" w:type="dxa"/>
          </w:tblCellMar>
        </w:tblPrEx>
        <w:trPr>
          <w:trHeight w:val="508"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丝巾</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7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成份：100%桑蚕丝</w:t>
            </w:r>
          </w:p>
        </w:tc>
      </w:tr>
      <w:tr>
        <w:tblPrEx>
          <w:tblCellMar>
            <w:top w:w="0" w:type="dxa"/>
            <w:left w:w="108" w:type="dxa"/>
            <w:bottom w:w="0" w:type="dxa"/>
            <w:right w:w="108" w:type="dxa"/>
          </w:tblCellMar>
        </w:tblPrEx>
        <w:trPr>
          <w:trHeight w:val="588"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52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皮鞋</w:t>
            </w:r>
          </w:p>
          <w:p>
            <w:pPr>
              <w:widowControl/>
              <w:jc w:val="center"/>
              <w:rPr>
                <w:rFonts w:ascii="宋体" w:hAnsi="宋体" w:cs="宋体"/>
                <w:color w:val="000000"/>
                <w:kern w:val="0"/>
                <w:sz w:val="22"/>
              </w:rPr>
            </w:pPr>
            <w:r>
              <w:rPr>
                <w:rFonts w:hint="eastAsia" w:ascii="宋体" w:hAnsi="宋体" w:cs="宋体"/>
                <w:color w:val="000000"/>
                <w:kern w:val="0"/>
                <w:sz w:val="22"/>
              </w:rPr>
              <w:t>(正装单鞋)</w:t>
            </w:r>
          </w:p>
        </w:tc>
        <w:tc>
          <w:tcPr>
            <w:tcW w:w="6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双</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黑色</w:t>
            </w:r>
          </w:p>
        </w:tc>
        <w:tc>
          <w:tcPr>
            <w:tcW w:w="37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fldChar w:fldCharType="begin"/>
            </w:r>
            <w:r>
              <w:rPr>
                <w:rFonts w:hint="eastAsia" w:ascii="宋体" w:hAnsi="宋体" w:cs="宋体"/>
                <w:color w:val="000000"/>
                <w:kern w:val="0"/>
                <w:sz w:val="22"/>
              </w:rPr>
              <w:instrText xml:space="preserve">= 1 \* GB3</w:instrText>
            </w:r>
            <w:r>
              <w:rPr>
                <w:rFonts w:ascii="宋体" w:hAnsi="宋体" w:cs="宋体"/>
                <w:color w:val="000000"/>
                <w:kern w:val="0"/>
                <w:sz w:val="22"/>
              </w:rPr>
              <w:fldChar w:fldCharType="separate"/>
            </w:r>
            <w:r>
              <w:rPr>
                <w:rFonts w:hint="eastAsia" w:ascii="宋体" w:hAnsi="宋体" w:cs="宋体"/>
                <w:color w:val="000000"/>
                <w:kern w:val="0"/>
                <w:sz w:val="22"/>
              </w:rPr>
              <w:t>①</w:t>
            </w:r>
            <w:r>
              <w:rPr>
                <w:rFonts w:hint="eastAsia" w:ascii="宋体" w:hAnsi="宋体" w:cs="宋体"/>
                <w:color w:val="000000"/>
                <w:kern w:val="0"/>
                <w:sz w:val="22"/>
              </w:rPr>
              <w:fldChar w:fldCharType="end"/>
            </w:r>
            <w:r>
              <w:rPr>
                <w:rFonts w:hint="eastAsia" w:ascii="宋体" w:hAnsi="宋体" w:cs="宋体"/>
                <w:color w:val="000000"/>
                <w:kern w:val="0"/>
                <w:sz w:val="22"/>
              </w:rPr>
              <w:t>成份：头层牛皮                  ②里：牛里+牛垫                  ③底：橡胶组合底</w:t>
            </w:r>
          </w:p>
        </w:tc>
      </w:tr>
    </w:tbl>
    <w:p>
      <w:pPr>
        <w:pStyle w:val="393"/>
        <w:ind w:firstLine="480"/>
        <w:rPr>
          <w:rFonts w:hint="eastAsia" w:ascii="宋体" w:hAnsi="宋体"/>
          <w:sz w:val="24"/>
        </w:rPr>
      </w:pP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1 \* GB3 </w:instrText>
      </w:r>
      <w:r>
        <w:rPr>
          <w:rFonts w:ascii="宋体" w:hAnsi="宋体" w:cs="宋体"/>
          <w:bCs/>
          <w:sz w:val="24"/>
        </w:rPr>
        <w:fldChar w:fldCharType="separate"/>
      </w:r>
      <w:r>
        <w:rPr>
          <w:rFonts w:hint="eastAsia" w:ascii="宋体" w:hAnsi="宋体" w:cs="宋体"/>
          <w:bCs/>
          <w:sz w:val="24"/>
        </w:rPr>
        <w:t>①</w:t>
      </w:r>
      <w:r>
        <w:rPr>
          <w:rFonts w:hint="eastAsia" w:ascii="宋体" w:hAnsi="宋体" w:cs="宋体"/>
          <w:bCs/>
          <w:sz w:val="24"/>
        </w:rPr>
        <w:fldChar w:fldCharType="end"/>
      </w:r>
      <w:r>
        <w:rPr>
          <w:rFonts w:hint="eastAsia" w:ascii="宋体" w:hAnsi="宋体" w:cs="宋体"/>
          <w:bCs/>
          <w:sz w:val="24"/>
        </w:rPr>
        <w:t>男式暂定 155 套；女式暂定80套，共计235套。</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2 \* GB3 </w:instrText>
      </w:r>
      <w:r>
        <w:rPr>
          <w:rFonts w:ascii="宋体" w:hAnsi="宋体" w:cs="宋体"/>
          <w:bCs/>
          <w:sz w:val="24"/>
        </w:rPr>
        <w:fldChar w:fldCharType="separate"/>
      </w:r>
      <w:r>
        <w:rPr>
          <w:rFonts w:hint="eastAsia" w:ascii="宋体" w:hAnsi="宋体" w:cs="宋体"/>
          <w:bCs/>
          <w:sz w:val="24"/>
        </w:rPr>
        <w:t>②</w:t>
      </w:r>
      <w:r>
        <w:rPr>
          <w:rFonts w:hint="eastAsia" w:ascii="宋体" w:hAnsi="宋体" w:cs="宋体"/>
          <w:bCs/>
          <w:sz w:val="24"/>
        </w:rPr>
        <w:fldChar w:fldCharType="end"/>
      </w:r>
      <w:r>
        <w:rPr>
          <w:rFonts w:hint="eastAsia" w:ascii="宋体" w:hAnsi="宋体" w:cs="宋体"/>
          <w:bCs/>
          <w:sz w:val="24"/>
        </w:rPr>
        <w:t>质量要求：符合国家或行业或地方标准。</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3 \* GB3 </w:instrText>
      </w:r>
      <w:r>
        <w:rPr>
          <w:rFonts w:ascii="宋体" w:hAnsi="宋体" w:cs="宋体"/>
          <w:bCs/>
          <w:sz w:val="24"/>
        </w:rPr>
        <w:fldChar w:fldCharType="separate"/>
      </w:r>
      <w:r>
        <w:rPr>
          <w:rFonts w:hint="eastAsia" w:ascii="宋体" w:hAnsi="宋体" w:cs="宋体"/>
          <w:bCs/>
          <w:sz w:val="24"/>
        </w:rPr>
        <w:t>③</w:t>
      </w:r>
      <w:r>
        <w:rPr>
          <w:rFonts w:hint="eastAsia" w:ascii="宋体" w:hAnsi="宋体" w:cs="宋体"/>
          <w:bCs/>
          <w:sz w:val="24"/>
        </w:rPr>
        <w:fldChar w:fldCharType="end"/>
      </w:r>
      <w:r>
        <w:rPr>
          <w:rFonts w:hint="eastAsia" w:ascii="宋体" w:hAnsi="宋体" w:cs="宋体"/>
          <w:bCs/>
          <w:sz w:val="24"/>
        </w:rPr>
        <w:t>交货时间：按甲方供货需求规定时间内供货完毕。</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4 \* GB3 </w:instrText>
      </w:r>
      <w:r>
        <w:rPr>
          <w:rFonts w:ascii="宋体" w:hAnsi="宋体" w:cs="宋体"/>
          <w:bCs/>
          <w:sz w:val="24"/>
        </w:rPr>
        <w:fldChar w:fldCharType="separate"/>
      </w:r>
      <w:r>
        <w:rPr>
          <w:rFonts w:hint="eastAsia" w:ascii="宋体" w:hAnsi="宋体" w:cs="宋体"/>
          <w:bCs/>
          <w:sz w:val="24"/>
        </w:rPr>
        <w:t>④</w:t>
      </w:r>
      <w:r>
        <w:rPr>
          <w:rFonts w:hint="eastAsia" w:ascii="宋体" w:hAnsi="宋体" w:cs="宋体"/>
          <w:bCs/>
          <w:sz w:val="24"/>
        </w:rPr>
        <w:fldChar w:fldCharType="end"/>
      </w:r>
      <w:r>
        <w:rPr>
          <w:rFonts w:hint="eastAsia" w:ascii="宋体" w:hAnsi="宋体" w:cs="宋体"/>
          <w:bCs/>
          <w:sz w:val="24"/>
        </w:rPr>
        <w:t>供货服务期限：2年。</w:t>
      </w:r>
    </w:p>
    <w:p>
      <w:pPr>
        <w:widowControl/>
        <w:numPr>
          <w:ilvl w:val="0"/>
          <w:numId w:val="3"/>
        </w:numPr>
        <w:shd w:val="clear" w:color="auto" w:fill="FFFFFF"/>
        <w:tabs>
          <w:tab w:val="left" w:pos="0"/>
        </w:tabs>
        <w:snapToGrid w:val="0"/>
        <w:ind w:left="0" w:firstLine="0"/>
        <w:rPr>
          <w:rFonts w:hint="eastAsia" w:ascii="宋体" w:hAnsi="宋体" w:cs="楷体"/>
          <w:sz w:val="24"/>
        </w:rPr>
      </w:pPr>
      <w:r>
        <w:rPr>
          <w:rFonts w:hint="eastAsia" w:ascii="宋体" w:hAnsi="宋体" w:cs="楷体"/>
          <w:sz w:val="24"/>
        </w:rPr>
        <w:t>技术条件要求</w:t>
      </w:r>
      <w:bookmarkStart w:id="2" w:name="_Toc518046409"/>
    </w:p>
    <w:p>
      <w:pPr>
        <w:adjustRightInd w:val="0"/>
        <w:snapToGrid w:val="0"/>
        <w:ind w:firstLine="482" w:firstLineChars="200"/>
        <w:outlineLvl w:val="0"/>
        <w:rPr>
          <w:rFonts w:hint="eastAsia" w:ascii="宋体" w:hAnsi="宋体" w:cs="宋体"/>
          <w:b/>
          <w:bCs/>
          <w:sz w:val="24"/>
        </w:rPr>
      </w:pPr>
      <w:r>
        <w:rPr>
          <w:rFonts w:hint="eastAsia" w:ascii="宋体" w:hAnsi="宋体" w:cs="宋体"/>
          <w:b/>
          <w:bCs/>
          <w:sz w:val="24"/>
        </w:rPr>
        <w:t>（一）面料颜色</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t>工装必须庄重、大方，男、女装（西服、裤子、裙子）以藏青色为主色调，衬衣统一采用白色面料，款式修身，具有职业装特色。</w:t>
      </w:r>
    </w:p>
    <w:p>
      <w:pPr>
        <w:adjustRightInd w:val="0"/>
        <w:snapToGrid w:val="0"/>
        <w:ind w:firstLine="482" w:firstLineChars="200"/>
        <w:outlineLvl w:val="0"/>
        <w:rPr>
          <w:rFonts w:hint="eastAsia" w:ascii="宋体" w:hAnsi="宋体" w:cs="宋体"/>
          <w:b/>
          <w:bCs/>
          <w:sz w:val="24"/>
        </w:rPr>
      </w:pPr>
      <w:r>
        <w:rPr>
          <w:rFonts w:hint="eastAsia" w:ascii="宋体" w:hAnsi="宋体" w:cs="宋体"/>
          <w:b/>
          <w:bCs/>
          <w:sz w:val="24"/>
        </w:rPr>
        <w:t>（二）面料成分</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西服、西裤/裙面料成分：</w:t>
      </w:r>
      <w:r>
        <w:rPr>
          <w:rFonts w:hint="eastAsia" w:ascii="宋体" w:hAnsi="宋体" w:cs="宋体"/>
          <w:color w:val="000000"/>
          <w:kern w:val="0"/>
          <w:sz w:val="22"/>
        </w:rPr>
        <w:t>90%羊毛10%羊绒，纱支：SUPER110S，克重：260（G/M)，里布：100%铜氨纤维</w:t>
      </w:r>
      <w:r>
        <w:rPr>
          <w:rFonts w:hint="eastAsia" w:ascii="宋体" w:hAnsi="宋体" w:cs="宋体"/>
          <w:bCs/>
          <w:sz w:val="24"/>
        </w:rPr>
        <w:t>。</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羊绒衫面料成分：100%羊绒， 纱支：26S/2。</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男款夹克面料成分：</w:t>
      </w:r>
      <w:r>
        <w:rPr>
          <w:rFonts w:hint="eastAsia" w:ascii="宋体" w:hAnsi="宋体" w:cs="宋体"/>
          <w:color w:val="000000"/>
          <w:kern w:val="0"/>
          <w:sz w:val="22"/>
        </w:rPr>
        <w:t>面料：100%锦纶；里料：100%聚酯纤维。</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女款风衣面料成分：</w:t>
      </w:r>
      <w:r>
        <w:rPr>
          <w:rFonts w:hint="eastAsia" w:ascii="宋体" w:hAnsi="宋体" w:cs="宋体"/>
          <w:color w:val="000000"/>
          <w:kern w:val="0"/>
          <w:sz w:val="22"/>
        </w:rPr>
        <w:t>85%锦纶15%氨纶，纱支：30D+20D*30D+20D,克重：160（G/M）。</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男款长袖衬衣/短袖衬衣面料成分：100%棉，</w:t>
      </w:r>
      <w:r>
        <w:rPr>
          <w:rFonts w:hint="eastAsia" w:ascii="宋体" w:hAnsi="宋体" w:cs="宋体"/>
          <w:color w:val="000000"/>
          <w:kern w:val="0"/>
          <w:sz w:val="22"/>
        </w:rPr>
        <w:t>纱支：140/3*140/3，</w:t>
      </w:r>
      <w:r>
        <w:rPr>
          <w:rFonts w:hint="eastAsia" w:ascii="宋体" w:hAnsi="宋体" w:cs="宋体"/>
          <w:bCs/>
          <w:sz w:val="24"/>
        </w:rPr>
        <w:t>成衣免烫工艺。</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女款长袖衬衣/短袖衬衣面料成分：100%棉，</w:t>
      </w:r>
      <w:r>
        <w:rPr>
          <w:rFonts w:hint="eastAsia" w:ascii="宋体" w:hAnsi="宋体" w:cs="宋体"/>
          <w:color w:val="000000"/>
          <w:kern w:val="0"/>
          <w:sz w:val="22"/>
        </w:rPr>
        <w:t>纱支：140/3*140/3，</w:t>
      </w:r>
      <w:r>
        <w:rPr>
          <w:rFonts w:hint="eastAsia" w:ascii="宋体" w:hAnsi="宋体" w:cs="宋体"/>
          <w:bCs/>
          <w:sz w:val="24"/>
        </w:rPr>
        <w:t>成衣免烫工艺。</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夏裤、夏裙面料成</w:t>
      </w:r>
      <w:r>
        <w:rPr>
          <w:rFonts w:hint="eastAsia" w:ascii="宋体" w:hAnsi="宋体" w:cs="宋体"/>
          <w:color w:val="000000"/>
          <w:kern w:val="0"/>
          <w:sz w:val="22"/>
        </w:rPr>
        <w:t>分：53%天丝41%聚酯纤维6%氨纶，纱支：60/1*75D+40D，           克重：225（G/M）。</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短袖POLO面料成分：100%棉，</w:t>
      </w:r>
      <w:r>
        <w:rPr>
          <w:rFonts w:hint="eastAsia" w:ascii="宋体" w:hAnsi="宋体" w:cs="宋体"/>
          <w:color w:val="000000"/>
          <w:kern w:val="0"/>
          <w:sz w:val="22"/>
        </w:rPr>
        <w:t>纱支：50S/2。</w:t>
      </w:r>
    </w:p>
    <w:p>
      <w:pPr>
        <w:numPr>
          <w:ilvl w:val="0"/>
          <w:numId w:val="5"/>
        </w:numPr>
        <w:adjustRightInd w:val="0"/>
        <w:snapToGrid w:val="0"/>
        <w:outlineLvl w:val="0"/>
        <w:rPr>
          <w:rFonts w:hint="eastAsia" w:ascii="宋体" w:hAnsi="宋体" w:cs="宋体"/>
          <w:bCs/>
          <w:sz w:val="24"/>
        </w:rPr>
      </w:pPr>
      <w:r>
        <w:rPr>
          <w:rFonts w:hint="eastAsia" w:ascii="宋体" w:hAnsi="宋体" w:cs="宋体"/>
          <w:color w:val="000000"/>
          <w:kern w:val="0"/>
          <w:sz w:val="22"/>
        </w:rPr>
        <w:t>羽绒服面料成分：100%聚酯纤维，里料成份：100%锦纶，大身填充物：白鸭绒（含绒量90%），克重：L码羽绒含量74g（男）M码羽绒含量54g（女），领子填充物：100%聚酯纤维,内胆可脱卸，可单穿。</w:t>
      </w:r>
    </w:p>
    <w:p>
      <w:pPr>
        <w:numPr>
          <w:ilvl w:val="0"/>
          <w:numId w:val="5"/>
        </w:numPr>
        <w:adjustRightInd w:val="0"/>
        <w:snapToGrid w:val="0"/>
        <w:outlineLvl w:val="0"/>
        <w:rPr>
          <w:rFonts w:hint="eastAsia" w:ascii="宋体" w:hAnsi="宋体" w:cs="宋体"/>
          <w:bCs/>
          <w:sz w:val="24"/>
        </w:rPr>
      </w:pPr>
      <w:r>
        <w:rPr>
          <w:rFonts w:hint="eastAsia" w:ascii="宋体" w:hAnsi="宋体" w:cs="宋体"/>
          <w:color w:val="000000"/>
          <w:kern w:val="0"/>
          <w:sz w:val="22"/>
        </w:rPr>
        <w:t>领带/丝巾面料成分：100%桑蚕丝。</w:t>
      </w:r>
    </w:p>
    <w:p>
      <w:pPr>
        <w:numPr>
          <w:ilvl w:val="0"/>
          <w:numId w:val="5"/>
        </w:numPr>
        <w:adjustRightInd w:val="0"/>
        <w:snapToGrid w:val="0"/>
        <w:outlineLvl w:val="0"/>
        <w:rPr>
          <w:rFonts w:hint="eastAsia" w:ascii="宋体" w:hAnsi="宋体" w:cs="宋体"/>
          <w:bCs/>
          <w:sz w:val="24"/>
        </w:rPr>
      </w:pPr>
      <w:r>
        <w:rPr>
          <w:rFonts w:hint="eastAsia" w:ascii="宋体" w:hAnsi="宋体" w:cs="宋体"/>
          <w:color w:val="000000"/>
          <w:kern w:val="0"/>
          <w:sz w:val="22"/>
        </w:rPr>
        <w:t>皮鞋面料成分：面：头层牛皮，里：牛里+牛垫，底：橡胶组合底。</w:t>
      </w:r>
    </w:p>
    <w:p>
      <w:pPr>
        <w:numPr>
          <w:ilvl w:val="0"/>
          <w:numId w:val="5"/>
        </w:numPr>
        <w:adjustRightInd w:val="0"/>
        <w:snapToGrid w:val="0"/>
        <w:outlineLvl w:val="0"/>
        <w:rPr>
          <w:rFonts w:hint="eastAsia" w:ascii="宋体" w:hAnsi="宋体" w:cs="宋体"/>
          <w:bCs/>
          <w:sz w:val="24"/>
        </w:rPr>
      </w:pPr>
      <w:r>
        <w:rPr>
          <w:rFonts w:hint="eastAsia" w:ascii="宋体" w:hAnsi="宋体" w:cs="宋体"/>
          <w:bCs/>
          <w:sz w:val="24"/>
        </w:rPr>
        <w:t>根据不同面料，服装穿着后在保质期内，若出现打结、拉丝、起泡、脱色等现象，按国家新“三包”规定执行。</w:t>
      </w:r>
    </w:p>
    <w:p>
      <w:pPr>
        <w:spacing w:beforeLines="50" w:afterLines="50"/>
        <w:rPr>
          <w:rFonts w:hint="eastAsia" w:ascii="宋体" w:hAnsi="宋体" w:cs="宋体"/>
          <w:b/>
          <w:bCs/>
          <w:sz w:val="24"/>
        </w:rPr>
      </w:pPr>
      <w:r>
        <w:rPr>
          <w:rFonts w:hint="eastAsia" w:ascii="宋体" w:hAnsi="宋体" w:cs="宋体"/>
          <w:b/>
          <w:bCs/>
          <w:sz w:val="24"/>
        </w:rPr>
        <w:t>（三）制作要求</w:t>
      </w:r>
    </w:p>
    <w:p>
      <w:pPr>
        <w:ind w:firstLine="480" w:firstLineChars="200"/>
        <w:rPr>
          <w:rFonts w:hint="eastAsia" w:ascii="宋体" w:hAnsi="宋体"/>
          <w:bCs/>
          <w:sz w:val="24"/>
        </w:rPr>
      </w:pPr>
      <w:r>
        <w:rPr>
          <w:rFonts w:hint="eastAsia" w:ascii="宋体" w:hAnsi="宋体"/>
          <w:bCs/>
          <w:sz w:val="24"/>
        </w:rPr>
        <w:t>1、缝制要求：</w:t>
      </w:r>
    </w:p>
    <w:p>
      <w:pPr>
        <w:ind w:firstLine="480" w:firstLineChars="200"/>
        <w:rPr>
          <w:rFonts w:hint="eastAsia" w:ascii="宋体" w:hAnsi="宋体"/>
          <w:bCs/>
          <w:sz w:val="24"/>
        </w:rPr>
      </w:pPr>
      <w:r>
        <w:rPr>
          <w:rFonts w:hint="eastAsia" w:ascii="宋体" w:hAnsi="宋体"/>
          <w:bCs/>
          <w:sz w:val="24"/>
        </w:rPr>
        <w:t>总体要求：产品整洁，平服，缝纫线路顺直，距边宽窄一致，左右对称，定位准确，结合牢固，松紧适宜，采用高捻度的缝线，增强牢固性，耐拉扯，穿着者在大幅度动作作业时不会开线。</w:t>
      </w:r>
    </w:p>
    <w:p>
      <w:pPr>
        <w:ind w:firstLine="480" w:firstLineChars="200"/>
        <w:rPr>
          <w:rFonts w:hint="eastAsia" w:ascii="宋体" w:hAnsi="宋体"/>
          <w:bCs/>
          <w:sz w:val="24"/>
        </w:rPr>
      </w:pPr>
      <w:r>
        <w:rPr>
          <w:rFonts w:hint="eastAsia" w:ascii="宋体" w:hAnsi="宋体"/>
          <w:bCs/>
          <w:sz w:val="24"/>
        </w:rPr>
        <w:t>工作服锁眼钉扣：扣眼美观、规整、牢固，不得偏歪。</w:t>
      </w:r>
    </w:p>
    <w:p>
      <w:pPr>
        <w:ind w:firstLine="480" w:firstLineChars="200"/>
        <w:rPr>
          <w:rFonts w:hint="eastAsia" w:ascii="宋体" w:hAnsi="宋体"/>
          <w:bCs/>
          <w:sz w:val="24"/>
        </w:rPr>
      </w:pPr>
      <w:r>
        <w:rPr>
          <w:rFonts w:hint="eastAsia" w:ascii="宋体" w:hAnsi="宋体"/>
          <w:bCs/>
          <w:sz w:val="24"/>
        </w:rPr>
        <w:t>2、包装、储存、运输要求：</w:t>
      </w:r>
    </w:p>
    <w:p>
      <w:pPr>
        <w:ind w:firstLine="480" w:firstLineChars="200"/>
        <w:rPr>
          <w:rFonts w:hint="eastAsia" w:ascii="宋体" w:hAnsi="宋体"/>
          <w:bCs/>
          <w:sz w:val="24"/>
        </w:rPr>
      </w:pPr>
      <w:r>
        <w:rPr>
          <w:rFonts w:hint="eastAsia" w:ascii="宋体" w:hAnsi="宋体"/>
          <w:bCs/>
          <w:sz w:val="24"/>
        </w:rPr>
        <w:t>衬衫、裤裙折叠后，采用单独塑料薄膜包装，防潮密封，每20件组成一包装，采用专用纸箱包装。</w:t>
      </w:r>
    </w:p>
    <w:p>
      <w:pPr>
        <w:ind w:firstLine="480" w:firstLineChars="200"/>
        <w:rPr>
          <w:rFonts w:hint="eastAsia" w:ascii="宋体" w:hAnsi="宋体"/>
          <w:bCs/>
          <w:sz w:val="24"/>
        </w:rPr>
      </w:pPr>
      <w:r>
        <w:rPr>
          <w:rFonts w:hint="eastAsia" w:ascii="宋体" w:hAnsi="宋体"/>
          <w:bCs/>
          <w:sz w:val="24"/>
        </w:rPr>
        <w:t>西服采用吊挂包装，每10件组成一包装，采用专用纸箱包装。</w:t>
      </w:r>
    </w:p>
    <w:p>
      <w:pPr>
        <w:ind w:firstLine="480" w:firstLineChars="200"/>
        <w:rPr>
          <w:rFonts w:hint="eastAsia" w:ascii="宋体" w:hAnsi="宋体"/>
          <w:bCs/>
          <w:sz w:val="24"/>
        </w:rPr>
      </w:pPr>
      <w:r>
        <w:rPr>
          <w:rFonts w:hint="eastAsia" w:ascii="宋体" w:hAnsi="宋体"/>
          <w:bCs/>
          <w:sz w:val="24"/>
        </w:rPr>
        <w:t>运输与贮存中严禁露天存放，应防止雨淋、日晒、油污、重压。运输根据合同要求执行，产品应贮存在通风干燥的库房内。</w:t>
      </w:r>
    </w:p>
    <w:bookmarkEnd w:id="2"/>
    <w:p>
      <w:pPr>
        <w:spacing w:beforeLines="50" w:afterLines="50"/>
        <w:rPr>
          <w:rFonts w:hint="eastAsia" w:ascii="宋体" w:hAnsi="宋体" w:cs="宋体"/>
          <w:b/>
          <w:bCs/>
          <w:sz w:val="24"/>
        </w:rPr>
      </w:pPr>
      <w:r>
        <w:rPr>
          <w:rFonts w:hint="eastAsia" w:ascii="宋体" w:hAnsi="宋体" w:cs="宋体"/>
          <w:b/>
          <w:bCs/>
          <w:sz w:val="24"/>
        </w:rPr>
        <w:t>（四）验收标准</w:t>
      </w:r>
    </w:p>
    <w:p>
      <w:pPr>
        <w:ind w:firstLine="480" w:firstLineChars="200"/>
        <w:rPr>
          <w:rFonts w:hint="eastAsia" w:ascii="宋体" w:hAnsi="宋体"/>
          <w:bCs/>
          <w:sz w:val="24"/>
        </w:rPr>
      </w:pPr>
      <w:r>
        <w:rPr>
          <w:rFonts w:hint="eastAsia" w:ascii="宋体" w:hAnsi="宋体"/>
          <w:bCs/>
          <w:sz w:val="24"/>
        </w:rPr>
        <w:t>1、交付验收标准：依次序对照适用标准为：</w:t>
      </w:r>
    </w:p>
    <w:p>
      <w:pPr>
        <w:ind w:firstLine="480" w:firstLineChars="200"/>
        <w:rPr>
          <w:rFonts w:hint="eastAsia" w:ascii="宋体" w:hAnsi="宋体"/>
          <w:bCs/>
          <w:sz w:val="24"/>
        </w:rPr>
      </w:pPr>
      <w:r>
        <w:rPr>
          <w:rFonts w:hint="eastAsia" w:ascii="宋体" w:hAnsi="宋体"/>
          <w:bCs/>
          <w:sz w:val="24"/>
        </w:rPr>
        <w:t>①符合中华人民共和国国家安全质量标准、环保标准或行业标准；</w:t>
      </w:r>
    </w:p>
    <w:p>
      <w:pPr>
        <w:ind w:firstLine="480" w:firstLineChars="200"/>
        <w:rPr>
          <w:rFonts w:hint="eastAsia" w:ascii="宋体" w:hAnsi="宋体"/>
          <w:bCs/>
          <w:sz w:val="24"/>
        </w:rPr>
      </w:pPr>
      <w:r>
        <w:rPr>
          <w:rFonts w:hint="eastAsia" w:asciiTheme="minorEastAsia" w:hAnsiTheme="minorEastAsia" w:eastAsiaTheme="minorEastAsia"/>
          <w:bCs/>
          <w:color w:val="000000" w:themeColor="text1"/>
          <w:sz w:val="24"/>
        </w:rPr>
        <w:t>②符合执行标准：</w:t>
      </w:r>
      <w:r>
        <w:rPr>
          <w:rFonts w:hint="eastAsia" w:cs="宋体" w:asciiTheme="minorEastAsia" w:hAnsiTheme="minorEastAsia" w:eastAsiaTheme="minorEastAsia"/>
          <w:color w:val="000000" w:themeColor="text1"/>
          <w:kern w:val="0"/>
          <w:sz w:val="24"/>
        </w:rPr>
        <w:t>衬衫：GB/T2660-2017、GB18401-2010（B类）；夏裤、夏裙：GB/T2666-2017、GB1804-2010（B类）；羊绒衫：FZ/T73009-2009（羊绒针织品）、GB18401-2010（B类）；</w:t>
      </w:r>
      <w:r>
        <w:rPr>
          <w:rFonts w:hint="eastAsia" w:asciiTheme="minorEastAsia" w:hAnsiTheme="minorEastAsia" w:eastAsiaTheme="minorEastAsia"/>
          <w:color w:val="000000" w:themeColor="text1"/>
          <w:sz w:val="24"/>
        </w:rPr>
        <w:t>男西服：GB/T2664-2017、</w:t>
      </w:r>
      <w:r>
        <w:rPr>
          <w:rFonts w:hint="eastAsia" w:cs="宋体" w:asciiTheme="minorEastAsia" w:hAnsiTheme="minorEastAsia" w:eastAsiaTheme="minorEastAsia"/>
          <w:color w:val="000000" w:themeColor="text1"/>
          <w:kern w:val="0"/>
          <w:sz w:val="24"/>
        </w:rPr>
        <w:t>GB18401-2010</w:t>
      </w:r>
      <w:r>
        <w:rPr>
          <w:rFonts w:hint="eastAsia" w:asciiTheme="minorEastAsia" w:hAnsiTheme="minorEastAsia" w:eastAsiaTheme="minorEastAsia"/>
          <w:color w:val="000000" w:themeColor="text1"/>
          <w:sz w:val="24"/>
        </w:rPr>
        <w:t>（大衣C类）；女西服：GB/T2665-2017、</w:t>
      </w:r>
      <w:r>
        <w:rPr>
          <w:rFonts w:hint="eastAsia" w:cs="宋体" w:asciiTheme="minorEastAsia" w:hAnsiTheme="minorEastAsia" w:eastAsiaTheme="minorEastAsia"/>
          <w:color w:val="000000" w:themeColor="text1"/>
          <w:kern w:val="0"/>
          <w:sz w:val="24"/>
        </w:rPr>
        <w:t>GB18401-2010</w:t>
      </w:r>
      <w:r>
        <w:rPr>
          <w:rFonts w:hint="eastAsia" w:asciiTheme="minorEastAsia" w:hAnsiTheme="minorEastAsia" w:eastAsiaTheme="minorEastAsia"/>
          <w:color w:val="000000" w:themeColor="text1"/>
          <w:sz w:val="24"/>
        </w:rPr>
        <w:t>（大衣C类）；羽绒服</w:t>
      </w:r>
      <w:r>
        <w:rPr>
          <w:rStyle w:val="55"/>
          <w:rFonts w:hint="eastAsia" w:cs="Arial" w:asciiTheme="minorEastAsia" w:hAnsiTheme="minorEastAsia" w:eastAsiaTheme="minorEastAsia"/>
          <w:color w:val="000000" w:themeColor="text1"/>
          <w:shd w:val="clear" w:color="auto" w:fill="FFFFFF"/>
        </w:rPr>
        <w:t>GB/T 14272-2021</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bCs/>
          <w:color w:val="000000" w:themeColor="text1"/>
          <w:sz w:val="24"/>
        </w:rPr>
        <w:t>《</w:t>
      </w:r>
      <w:r>
        <w:rPr>
          <w:rFonts w:hint="eastAsia" w:ascii="宋体" w:hAnsi="宋体"/>
          <w:bCs/>
          <w:sz w:val="24"/>
        </w:rPr>
        <w:t>国家纺织品基本安全技术规范》；</w:t>
      </w:r>
    </w:p>
    <w:p>
      <w:pPr>
        <w:ind w:firstLine="480" w:firstLineChars="200"/>
        <w:rPr>
          <w:rFonts w:hint="eastAsia" w:ascii="宋体" w:hAnsi="宋体"/>
          <w:bCs/>
          <w:sz w:val="24"/>
        </w:rPr>
      </w:pPr>
      <w:r>
        <w:rPr>
          <w:rFonts w:hint="eastAsia" w:ascii="宋体" w:hAnsi="宋体"/>
          <w:bCs/>
          <w:sz w:val="24"/>
        </w:rPr>
        <w:t>③符合招标文件和响应承诺中招标人认可的合理最佳规格、参数、样服及各项要求。上述标准必须是有关官方机构发布的最新版本的标准。</w:t>
      </w:r>
    </w:p>
    <w:p>
      <w:pPr>
        <w:ind w:firstLine="480" w:firstLineChars="200"/>
        <w:rPr>
          <w:rFonts w:hint="eastAsia" w:ascii="宋体" w:hAnsi="宋体"/>
          <w:bCs/>
          <w:sz w:val="24"/>
        </w:rPr>
      </w:pPr>
      <w:r>
        <w:rPr>
          <w:rFonts w:hint="eastAsia" w:ascii="宋体" w:hAnsi="宋体"/>
          <w:bCs/>
          <w:sz w:val="24"/>
        </w:rPr>
        <w:t>2、所有货物在开箱检验时必须完好，无破损，配置与装箱单相符。</w:t>
      </w:r>
    </w:p>
    <w:p>
      <w:pPr>
        <w:ind w:firstLine="480" w:firstLineChars="200"/>
        <w:rPr>
          <w:rFonts w:hint="eastAsia" w:ascii="宋体" w:hAnsi="宋体"/>
          <w:bCs/>
          <w:sz w:val="24"/>
        </w:rPr>
      </w:pPr>
      <w:r>
        <w:rPr>
          <w:rFonts w:hint="eastAsia" w:ascii="宋体" w:hAnsi="宋体"/>
          <w:bCs/>
          <w:sz w:val="24"/>
        </w:rPr>
        <w:t>3、招标人可随意抽取一套现货送国家权威部门进行检验，如与招标文件要求的材料不符合，中标人需无偿给予调换或重做，并承担给招标人所造成的损失。</w:t>
      </w:r>
    </w:p>
    <w:p>
      <w:pPr>
        <w:ind w:firstLine="480" w:firstLineChars="200"/>
        <w:rPr>
          <w:rFonts w:hint="eastAsia" w:ascii="宋体" w:hAnsi="宋体"/>
          <w:bCs/>
          <w:sz w:val="24"/>
        </w:rPr>
      </w:pPr>
      <w:r>
        <w:rPr>
          <w:rFonts w:hint="eastAsia" w:ascii="宋体" w:hAnsi="宋体"/>
          <w:bCs/>
          <w:sz w:val="24"/>
        </w:rPr>
        <w:t>4、验收应在中标人及招标人双方共同参加下进行。中标人如有调换产品，减低产品等级标准或提供存在质量缺陷产品，以劣充优，以假充真，串通、贿赂或其他严重违法、违规、违约行为的，一经查实，将取消其中标人资格。</w:t>
      </w:r>
    </w:p>
    <w:p>
      <w:pPr>
        <w:adjustRightInd w:val="0"/>
        <w:snapToGrid w:val="0"/>
        <w:ind w:firstLine="482" w:firstLineChars="200"/>
        <w:outlineLvl w:val="0"/>
        <w:rPr>
          <w:rFonts w:hint="eastAsia" w:ascii="宋体" w:hAnsi="宋体" w:cs="宋体"/>
          <w:b/>
          <w:bCs/>
          <w:sz w:val="24"/>
        </w:rPr>
      </w:pPr>
      <w:r>
        <w:rPr>
          <w:rFonts w:hint="eastAsia" w:ascii="宋体" w:hAnsi="宋体" w:cs="宋体"/>
          <w:b/>
          <w:bCs/>
          <w:sz w:val="24"/>
        </w:rPr>
        <w:t>（五）售后要求</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1 \* GB2</w:instrText>
      </w:r>
      <w:r>
        <w:rPr>
          <w:rFonts w:ascii="宋体" w:hAnsi="宋体" w:cs="宋体"/>
          <w:bCs/>
          <w:sz w:val="24"/>
        </w:rPr>
        <w:fldChar w:fldCharType="separate"/>
      </w:r>
      <w:r>
        <w:rPr>
          <w:rFonts w:hint="eastAsia" w:ascii="宋体" w:hAnsi="宋体" w:cs="宋体"/>
          <w:bCs/>
          <w:sz w:val="24"/>
        </w:rPr>
        <w:t>⑴</w:t>
      </w:r>
      <w:r>
        <w:rPr>
          <w:rFonts w:hint="eastAsia" w:ascii="宋体" w:hAnsi="宋体" w:cs="宋体"/>
          <w:bCs/>
          <w:sz w:val="24"/>
        </w:rPr>
        <w:fldChar w:fldCharType="end"/>
      </w:r>
      <w:r>
        <w:rPr>
          <w:rFonts w:hint="eastAsia" w:ascii="宋体" w:hAnsi="宋体" w:cs="宋体"/>
          <w:bCs/>
          <w:sz w:val="24"/>
        </w:rPr>
        <w:t>卖方在服装交货后按穿着季节内实行三包，若有服装不合身的，供应商须在一周内派专业人员免费修改。经修改后仍不符合要求且无法修改到位的，供应商应免费在15日内完成重新制作，并履行投标售后服务的承诺。甲方员工因个人原因造成衣物破损需要修补，乙方须提供修补服务，以成本价收费，费用由甲方员工自行承担。</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2 \* GB2</w:instrText>
      </w:r>
      <w:r>
        <w:rPr>
          <w:rFonts w:ascii="宋体" w:hAnsi="宋体" w:cs="宋体"/>
          <w:bCs/>
          <w:sz w:val="24"/>
        </w:rPr>
        <w:fldChar w:fldCharType="separate"/>
      </w:r>
      <w:r>
        <w:rPr>
          <w:rFonts w:hint="eastAsia" w:ascii="宋体" w:hAnsi="宋体" w:cs="宋体"/>
          <w:bCs/>
          <w:sz w:val="24"/>
        </w:rPr>
        <w:t>⑵</w:t>
      </w:r>
      <w:r>
        <w:rPr>
          <w:rFonts w:hint="eastAsia" w:ascii="宋体" w:hAnsi="宋体" w:cs="宋体"/>
          <w:bCs/>
          <w:sz w:val="24"/>
        </w:rPr>
        <w:fldChar w:fldCharType="end"/>
      </w:r>
      <w:r>
        <w:rPr>
          <w:rFonts w:hint="eastAsia" w:ascii="宋体" w:hAnsi="宋体" w:cs="宋体"/>
          <w:bCs/>
          <w:sz w:val="24"/>
        </w:rPr>
        <w:t>在本项目服务期内，采购人若有增补，将以订单形式按批次结算。</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3 \* GB2</w:instrText>
      </w:r>
      <w:r>
        <w:rPr>
          <w:rFonts w:ascii="宋体" w:hAnsi="宋体" w:cs="宋体"/>
          <w:bCs/>
          <w:sz w:val="24"/>
        </w:rPr>
        <w:fldChar w:fldCharType="separate"/>
      </w:r>
      <w:r>
        <w:rPr>
          <w:rFonts w:hint="eastAsia" w:ascii="宋体" w:hAnsi="宋体" w:cs="宋体"/>
          <w:bCs/>
          <w:sz w:val="24"/>
        </w:rPr>
        <w:t>⑶</w:t>
      </w:r>
      <w:r>
        <w:rPr>
          <w:rFonts w:hint="eastAsia" w:ascii="宋体" w:hAnsi="宋体" w:cs="宋体"/>
          <w:bCs/>
          <w:sz w:val="24"/>
        </w:rPr>
        <w:fldChar w:fldCharType="end"/>
      </w:r>
      <w:r>
        <w:rPr>
          <w:rFonts w:hint="eastAsia" w:ascii="宋体" w:hAnsi="宋体" w:cs="宋体"/>
          <w:bCs/>
          <w:sz w:val="24"/>
        </w:rPr>
        <w:t xml:space="preserve">主要面料及辅料的备品备件要求达到5％-10％，并保留有效期叁年。叁年内，因采购单位人员变动需补单，供应商须提供补单服务，接到采购人补单后须在30日内提供与本次标的相同的服装。 </w:t>
      </w:r>
    </w:p>
    <w:p>
      <w:pPr>
        <w:adjustRightInd w:val="0"/>
        <w:snapToGrid w:val="0"/>
        <w:ind w:firstLine="480" w:firstLineChars="200"/>
        <w:outlineLvl w:val="0"/>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4 \* GB2</w:instrText>
      </w:r>
      <w:r>
        <w:rPr>
          <w:rFonts w:ascii="宋体" w:hAnsi="宋体" w:cs="宋体"/>
          <w:bCs/>
          <w:sz w:val="24"/>
        </w:rPr>
        <w:fldChar w:fldCharType="separate"/>
      </w:r>
      <w:r>
        <w:rPr>
          <w:rFonts w:hint="eastAsia" w:ascii="宋体" w:hAnsi="宋体" w:cs="宋体"/>
          <w:bCs/>
          <w:sz w:val="24"/>
        </w:rPr>
        <w:t>⑷</w:t>
      </w:r>
      <w:r>
        <w:rPr>
          <w:rFonts w:hint="eastAsia" w:ascii="宋体" w:hAnsi="宋体" w:cs="宋体"/>
          <w:bCs/>
          <w:sz w:val="24"/>
        </w:rPr>
        <w:fldChar w:fldCharType="end"/>
      </w:r>
      <w:r>
        <w:rPr>
          <w:rFonts w:hint="eastAsia" w:ascii="宋体" w:hAnsi="宋体" w:cs="宋体"/>
          <w:bCs/>
          <w:sz w:val="24"/>
        </w:rPr>
        <w:t>本项目工作服装款式、面料、规格尺寸等，经采购人认可后方可投入生产（最终供货以实际量体后的尺寸为准）。同批次服装不得出现色差，不同批次服装间色差不得超于国标范围。</w:t>
      </w:r>
    </w:p>
    <w:p>
      <w:pPr>
        <w:ind w:firstLine="480" w:firstLineChars="200"/>
        <w:rPr>
          <w:rFonts w:hint="eastAsia" w:ascii="宋体" w:hAnsi="宋体"/>
          <w:bCs/>
          <w:sz w:val="24"/>
        </w:rPr>
      </w:pPr>
      <w:r>
        <w:rPr>
          <w:rFonts w:hint="eastAsia" w:ascii="宋体" w:hAnsi="宋体"/>
          <w:bCs/>
          <w:sz w:val="24"/>
        </w:rPr>
        <w:t>（5）所有产品须提供至少24个月的质保期。质保期内出现任何质量问题均由中标人免费负责维修、调换。质保期从验收合格之日起开始计算。除非招标人另有要求，质保期内的服务均为免费上门服务。投标人如有额外延长的，需在响应文件的技术部分中予以承诺，延长的质保期所产生的费用包含在投标总价内。</w:t>
      </w:r>
    </w:p>
    <w:p>
      <w:pPr>
        <w:ind w:firstLine="480" w:firstLineChars="200"/>
        <w:rPr>
          <w:rFonts w:hint="eastAsia" w:ascii="宋体" w:hAnsi="宋体"/>
          <w:bCs/>
          <w:sz w:val="24"/>
        </w:rPr>
      </w:pPr>
      <w:r>
        <w:rPr>
          <w:rFonts w:hint="eastAsia" w:ascii="宋体" w:hAnsi="宋体"/>
          <w:bCs/>
          <w:sz w:val="24"/>
        </w:rPr>
        <w:t>（6）供货要求：按招标人实际采购数量供货。中标人在收到招标人下达的订单后的45个工作日内供货完毕，并向招标人申请验收。</w:t>
      </w:r>
    </w:p>
    <w:p>
      <w:pPr>
        <w:pStyle w:val="38"/>
        <w:rPr>
          <w:rFonts w:hint="eastAsia"/>
        </w:rPr>
      </w:pPr>
    </w:p>
    <w:p>
      <w:pPr>
        <w:spacing w:afterLines="50"/>
        <w:rPr>
          <w:rFonts w:ascii="宋体" w:hAnsi="宋体" w:cs="宋体"/>
          <w:b/>
          <w:bCs/>
          <w:sz w:val="24"/>
        </w:rPr>
      </w:pPr>
      <w:r>
        <w:rPr>
          <w:rFonts w:hint="eastAsia" w:ascii="宋体" w:hAnsi="宋体" w:cs="宋体"/>
          <w:b/>
          <w:bCs/>
          <w:sz w:val="24"/>
        </w:rPr>
        <w:t>（六）其它要求</w:t>
      </w:r>
    </w:p>
    <w:p>
      <w:pPr>
        <w:ind w:firstLine="480" w:firstLineChars="200"/>
        <w:rPr>
          <w:rFonts w:hint="eastAsia" w:ascii="宋体" w:hAnsi="宋体"/>
          <w:bCs/>
          <w:sz w:val="24"/>
        </w:rPr>
      </w:pPr>
      <w:r>
        <w:rPr>
          <w:rFonts w:hint="eastAsia" w:ascii="宋体" w:hAnsi="宋体"/>
          <w:bCs/>
          <w:sz w:val="24"/>
        </w:rPr>
        <w:t>1、本招标要求提出的要求为最低限度的技术要求，未能引述的其他国家、行业标准和规范的条文对投标人仍具有法律约束。因此中标人提供的产品必须同时满足本项目技术要求和相关国家标准、行业标准要求。如果中标人的制造标准高于上述标准、规范，按较高标准执行。</w:t>
      </w:r>
    </w:p>
    <w:p>
      <w:pPr>
        <w:ind w:firstLine="480" w:firstLineChars="200"/>
        <w:rPr>
          <w:rFonts w:hint="eastAsia" w:ascii="宋体" w:hAnsi="宋体"/>
          <w:bCs/>
          <w:sz w:val="24"/>
        </w:rPr>
      </w:pPr>
      <w:r>
        <w:rPr>
          <w:rFonts w:hint="eastAsia" w:ascii="宋体" w:hAnsi="宋体"/>
          <w:bCs/>
          <w:sz w:val="24"/>
        </w:rPr>
        <w:t>2、对生产产品所需的原材料的检测：招标人如需做第三方检测，检测材料须由中标人免费提供。无论检测结果如何，检测费由中标人承担。如检测结果不合格的，中标人应承担产品不合格引起的其他相关责任。</w:t>
      </w:r>
    </w:p>
    <w:p>
      <w:pPr>
        <w:ind w:firstLine="480" w:firstLineChars="200"/>
        <w:rPr>
          <w:rFonts w:hint="eastAsia" w:ascii="宋体" w:hAnsi="宋体"/>
          <w:bCs/>
          <w:sz w:val="24"/>
        </w:rPr>
      </w:pPr>
      <w:r>
        <w:rPr>
          <w:rFonts w:hint="eastAsia" w:ascii="宋体" w:hAnsi="宋体"/>
          <w:bCs/>
          <w:sz w:val="24"/>
        </w:rPr>
        <w:t>3、由于因环保等方面的原因引起的影响招标人工作人员人身健康的，中标人应承担由此产生的一切责任。</w:t>
      </w:r>
    </w:p>
    <w:p>
      <w:pPr>
        <w:snapToGrid w:val="0"/>
        <w:spacing w:beforeLines="50" w:afterLines="50"/>
        <w:ind w:firstLine="405"/>
        <w:jc w:val="left"/>
        <w:rPr>
          <w:rFonts w:hint="eastAsia" w:ascii="宋体" w:hAnsi="宋体"/>
          <w:szCs w:val="21"/>
        </w:rPr>
      </w:pPr>
      <w:r>
        <w:rPr>
          <w:rFonts w:hint="eastAsia" w:ascii="新宋体" w:hAnsi="新宋体" w:eastAsia="新宋体" w:cs="新宋体"/>
          <w:b/>
          <w:sz w:val="24"/>
        </w:rPr>
        <w:t>4、样品：投标人须带本次投标的成衣样品各一件。评标结束后，退回未中标单位的样品，拟中标单位的样品由招标人封样留存。</w:t>
      </w:r>
    </w:p>
    <w:p>
      <w:pPr>
        <w:pStyle w:val="2"/>
        <w:ind w:firstLine="210"/>
      </w:pPr>
    </w:p>
    <w:p>
      <w:pPr>
        <w:rPr>
          <w:kern w:val="0"/>
          <w:sz w:val="22"/>
          <w:szCs w:val="28"/>
        </w:rPr>
      </w:pPr>
    </w:p>
    <w:p>
      <w:pPr>
        <w:pStyle w:val="31"/>
        <w:sectPr>
          <w:footerReference r:id="rId7" w:type="default"/>
          <w:pgSz w:w="11906" w:h="16838"/>
          <w:pgMar w:top="1134" w:right="1134" w:bottom="1134" w:left="1134" w:header="851" w:footer="992" w:gutter="0"/>
          <w:cols w:space="720" w:num="1"/>
          <w:docGrid w:linePitch="312" w:charSpace="0"/>
        </w:sectPr>
      </w:pPr>
    </w:p>
    <w:p>
      <w:pPr>
        <w:pStyle w:val="4"/>
      </w:pPr>
      <w:r>
        <w:rPr>
          <w:rFonts w:hint="eastAsia"/>
        </w:rPr>
        <w:t>第四章  评标办法</w:t>
      </w:r>
    </w:p>
    <w:p>
      <w:pPr>
        <w:ind w:firstLine="422" w:firstLineChars="200"/>
        <w:rPr>
          <w:rFonts w:ascii="宋体" w:hAnsi="宋体"/>
          <w:b/>
          <w:szCs w:val="21"/>
        </w:rPr>
      </w:pPr>
      <w:bookmarkStart w:id="3" w:name="_Toc170792808"/>
      <w:r>
        <w:rPr>
          <w:rFonts w:hint="eastAsia" w:ascii="宋体" w:hAnsi="宋体"/>
          <w:b/>
          <w:szCs w:val="21"/>
        </w:rPr>
        <w:t>一 、总则</w:t>
      </w:r>
      <w:bookmarkEnd w:id="3"/>
    </w:p>
    <w:p>
      <w:pPr>
        <w:ind w:firstLine="420" w:firstLineChars="200"/>
        <w:rPr>
          <w:rFonts w:ascii="宋体" w:hAnsi="宋体"/>
          <w:bCs/>
          <w:szCs w:val="21"/>
        </w:rPr>
      </w:pPr>
      <w:bookmarkStart w:id="4" w:name="_Toc170792813"/>
      <w:r>
        <w:rPr>
          <w:rFonts w:hint="eastAsia"/>
          <w:szCs w:val="21"/>
        </w:rPr>
        <w:t>本次评标采取综合评标法，总分为100分，按得分由高到低顺序排列</w:t>
      </w:r>
      <w:r>
        <w:rPr>
          <w:rFonts w:hint="eastAsia" w:ascii="宋体" w:hAnsi="宋体"/>
          <w:bCs/>
          <w:szCs w:val="21"/>
        </w:rPr>
        <w:t>。</w:t>
      </w:r>
    </w:p>
    <w:p>
      <w:pPr>
        <w:ind w:firstLine="420"/>
        <w:rPr>
          <w:b/>
          <w:szCs w:val="21"/>
        </w:rPr>
      </w:pPr>
      <w:r>
        <w:rPr>
          <w:rFonts w:hint="eastAsia"/>
          <w:b/>
          <w:szCs w:val="21"/>
        </w:rPr>
        <w:t>二</w:t>
      </w:r>
      <w:bookmarkEnd w:id="4"/>
      <w:r>
        <w:rPr>
          <w:rFonts w:hint="eastAsia"/>
          <w:b/>
          <w:szCs w:val="21"/>
        </w:rPr>
        <w:t>、评标内容和标准</w:t>
      </w:r>
    </w:p>
    <w:p>
      <w:pPr>
        <w:ind w:left="420"/>
        <w:rPr>
          <w:b/>
          <w:szCs w:val="21"/>
        </w:rPr>
      </w:pPr>
      <w:r>
        <w:rPr>
          <w:rFonts w:hint="eastAsia"/>
          <w:b/>
          <w:szCs w:val="21"/>
        </w:rPr>
        <w:t>1.符合性审查</w:t>
      </w:r>
    </w:p>
    <w:p>
      <w:pPr>
        <w:ind w:firstLine="420" w:firstLineChars="200"/>
      </w:pPr>
      <w:r>
        <w:rPr>
          <w:rFonts w:hint="eastAsia"/>
        </w:rPr>
        <w:t>评标委员会先对投标文件进行符合性审查。如发现下列情况之一的，其投标将被拒绝:</w:t>
      </w:r>
    </w:p>
    <w:p>
      <w:pPr>
        <w:adjustRightInd w:val="0"/>
        <w:snapToGrid w:val="0"/>
        <w:ind w:firstLine="420" w:firstLineChars="200"/>
        <w:rPr>
          <w:rFonts w:ascii="宋体" w:hAnsi="宋体" w:cs="宋体"/>
          <w:szCs w:val="21"/>
        </w:rPr>
      </w:pPr>
      <w:r>
        <w:rPr>
          <w:rFonts w:hint="eastAsia" w:ascii="宋体" w:hAnsi="宋体" w:cs="宋体"/>
          <w:szCs w:val="21"/>
        </w:rPr>
        <w:t>1.1投标资格不满足招标文件要求的；</w:t>
      </w:r>
    </w:p>
    <w:p>
      <w:pPr>
        <w:adjustRightInd w:val="0"/>
        <w:snapToGrid w:val="0"/>
        <w:ind w:firstLine="420" w:firstLineChars="200"/>
        <w:rPr>
          <w:rFonts w:ascii="宋体" w:hAnsi="宋体" w:cs="宋体"/>
          <w:szCs w:val="21"/>
        </w:rPr>
      </w:pPr>
      <w:r>
        <w:rPr>
          <w:rFonts w:hint="eastAsia" w:ascii="宋体" w:hAnsi="宋体" w:cs="宋体"/>
          <w:szCs w:val="21"/>
        </w:rPr>
        <w:t>1.2投标文件组成漏项或未按规定的格式编制或投标文件正、副本份数不足，内容不全或内容字迹模糊辨认不清；</w:t>
      </w:r>
    </w:p>
    <w:p>
      <w:pPr>
        <w:adjustRightInd w:val="0"/>
        <w:snapToGrid w:val="0"/>
        <w:ind w:firstLine="420" w:firstLineChars="200"/>
        <w:rPr>
          <w:rFonts w:ascii="宋体" w:hAnsi="宋体" w:cs="宋体"/>
          <w:szCs w:val="21"/>
        </w:rPr>
      </w:pPr>
      <w:r>
        <w:rPr>
          <w:rFonts w:hint="eastAsia" w:ascii="宋体" w:hAnsi="宋体" w:cs="宋体"/>
          <w:szCs w:val="21"/>
        </w:rPr>
        <w:t>1.3未按招标文件的要求签署和盖章的（仅限于单位印章和法定代表人或其委托代理人的签字盖章）；</w:t>
      </w:r>
    </w:p>
    <w:p>
      <w:pPr>
        <w:adjustRightInd w:val="0"/>
        <w:snapToGrid w:val="0"/>
        <w:ind w:firstLine="420" w:firstLineChars="200"/>
        <w:rPr>
          <w:rFonts w:ascii="宋体" w:hAnsi="宋体" w:cs="宋体"/>
          <w:szCs w:val="21"/>
        </w:rPr>
      </w:pPr>
      <w:r>
        <w:rPr>
          <w:rFonts w:hint="eastAsia" w:ascii="宋体" w:hAnsi="宋体" w:cs="宋体"/>
          <w:szCs w:val="21"/>
        </w:rPr>
        <w:t>1.4投标人递交两份或多份内容不同的投标文件，或在一份投标文件中对同一招标项目报有两个或多个报价，且未声明哪一个有效的；</w:t>
      </w:r>
    </w:p>
    <w:p>
      <w:pPr>
        <w:adjustRightInd w:val="0"/>
        <w:snapToGrid w:val="0"/>
        <w:ind w:firstLine="420" w:firstLineChars="200"/>
        <w:rPr>
          <w:rFonts w:ascii="宋体" w:hAnsi="宋体" w:cs="宋体"/>
          <w:szCs w:val="21"/>
        </w:rPr>
      </w:pPr>
      <w:r>
        <w:rPr>
          <w:rFonts w:hint="eastAsia" w:ascii="宋体" w:hAnsi="宋体" w:cs="宋体"/>
          <w:szCs w:val="21"/>
        </w:rPr>
        <w:t>1.5投标报价超出最高限价单价或总价的；</w:t>
      </w:r>
    </w:p>
    <w:p>
      <w:pPr>
        <w:adjustRightInd w:val="0"/>
        <w:snapToGrid w:val="0"/>
        <w:ind w:firstLine="420" w:firstLineChars="200"/>
        <w:rPr>
          <w:rFonts w:ascii="宋体" w:hAnsi="宋体" w:cs="宋体"/>
          <w:szCs w:val="21"/>
        </w:rPr>
      </w:pPr>
      <w:r>
        <w:rPr>
          <w:rFonts w:hint="eastAsia" w:ascii="宋体" w:hAnsi="宋体" w:cs="宋体"/>
          <w:szCs w:val="21"/>
        </w:rPr>
        <w:t>1.6改变招标人提供的采购数量的；</w:t>
      </w:r>
    </w:p>
    <w:p>
      <w:pPr>
        <w:adjustRightInd w:val="0"/>
        <w:snapToGrid w:val="0"/>
        <w:ind w:firstLine="420" w:firstLineChars="200"/>
        <w:rPr>
          <w:rFonts w:ascii="宋体" w:hAnsi="宋体" w:cs="宋体"/>
          <w:szCs w:val="21"/>
        </w:rPr>
      </w:pPr>
      <w:r>
        <w:rPr>
          <w:rFonts w:hint="eastAsia" w:ascii="宋体" w:hAnsi="宋体" w:cs="宋体"/>
          <w:szCs w:val="21"/>
        </w:rPr>
        <w:t>1.7按价格修正原则及方法调整或修正投标文件的投标报价，投标人不接受修正后报价的；</w:t>
      </w:r>
    </w:p>
    <w:p>
      <w:pPr>
        <w:adjustRightInd w:val="0"/>
        <w:snapToGrid w:val="0"/>
        <w:ind w:firstLine="420" w:firstLineChars="200"/>
        <w:rPr>
          <w:rFonts w:ascii="宋体" w:hAnsi="宋体" w:cs="宋体"/>
          <w:szCs w:val="21"/>
        </w:rPr>
      </w:pPr>
      <w:r>
        <w:rPr>
          <w:rFonts w:hint="eastAsia" w:ascii="宋体" w:hAnsi="宋体" w:cs="宋体"/>
          <w:szCs w:val="21"/>
        </w:rPr>
        <w:t>1.8投标文件附有招标人不能接受的条件；</w:t>
      </w:r>
    </w:p>
    <w:p>
      <w:pPr>
        <w:adjustRightInd w:val="0"/>
        <w:snapToGrid w:val="0"/>
        <w:ind w:firstLine="420" w:firstLineChars="200"/>
        <w:rPr>
          <w:rFonts w:ascii="宋体" w:hAnsi="宋体" w:cs="宋体"/>
          <w:szCs w:val="21"/>
        </w:rPr>
      </w:pPr>
      <w:r>
        <w:rPr>
          <w:rFonts w:hint="eastAsia" w:ascii="宋体" w:hAnsi="宋体" w:cs="宋体"/>
          <w:szCs w:val="21"/>
        </w:rPr>
        <w:t>1.9投标人在投标活动中提供虚假材料的；</w:t>
      </w:r>
    </w:p>
    <w:p>
      <w:pPr>
        <w:adjustRightInd w:val="0"/>
        <w:snapToGrid w:val="0"/>
        <w:ind w:firstLine="420" w:firstLineChars="200"/>
        <w:rPr>
          <w:rFonts w:ascii="宋体" w:hAnsi="宋体" w:cs="宋体"/>
          <w:szCs w:val="21"/>
        </w:rPr>
      </w:pPr>
      <w:r>
        <w:rPr>
          <w:rFonts w:hint="eastAsia" w:ascii="宋体" w:hAnsi="宋体" w:cs="宋体"/>
          <w:szCs w:val="21"/>
        </w:rPr>
        <w:t>1.10存在本招标文件其他部分已规定为无效投标的情形；或存在法律、法规、规章规定的其它无效投标情况的。</w:t>
      </w:r>
    </w:p>
    <w:p>
      <w:pPr>
        <w:pStyle w:val="15"/>
        <w:rPr>
          <w:rFonts w:ascii="宋体" w:hAnsi="宋体" w:cs="Arial"/>
          <w:b/>
          <w:snapToGrid w:val="0"/>
          <w:kern w:val="0"/>
          <w:szCs w:val="21"/>
        </w:rPr>
      </w:pPr>
      <w:r>
        <w:rPr>
          <w:rFonts w:hint="eastAsia" w:hAnsi="宋体"/>
          <w:b/>
          <w:szCs w:val="21"/>
        </w:rPr>
        <w:t>2.</w:t>
      </w:r>
      <w:r>
        <w:rPr>
          <w:rFonts w:ascii="宋体" w:hAnsi="宋体" w:cs="Arial"/>
          <w:b/>
          <w:snapToGrid w:val="0"/>
          <w:kern w:val="0"/>
          <w:szCs w:val="21"/>
        </w:rPr>
        <w:t>技术标</w:t>
      </w:r>
      <w:r>
        <w:rPr>
          <w:rFonts w:hint="eastAsia" w:ascii="宋体" w:hAnsi="宋体" w:cs="Arial"/>
          <w:b/>
          <w:snapToGrid w:val="0"/>
          <w:kern w:val="0"/>
          <w:szCs w:val="21"/>
        </w:rPr>
        <w:t>（含资信）</w:t>
      </w:r>
      <w:r>
        <w:rPr>
          <w:rFonts w:hAnsi="宋体"/>
          <w:b/>
          <w:szCs w:val="21"/>
        </w:rPr>
        <w:t>评审</w:t>
      </w:r>
      <w:r>
        <w:rPr>
          <w:rFonts w:hint="eastAsia" w:ascii="宋体" w:hAnsi="宋体" w:cs="Arial"/>
          <w:b/>
          <w:snapToGrid w:val="0"/>
          <w:kern w:val="0"/>
          <w:szCs w:val="21"/>
        </w:rPr>
        <w:t>（80分）</w:t>
      </w:r>
    </w:p>
    <w:p>
      <w:pPr>
        <w:pStyle w:val="15"/>
        <w:rPr>
          <w:rFonts w:ascii="宋体" w:hAnsi="宋体" w:cs="Arial"/>
          <w:szCs w:val="21"/>
        </w:rPr>
      </w:pPr>
      <w:r>
        <w:rPr>
          <w:rFonts w:ascii="宋体" w:hAnsi="宋体" w:cs="Arial"/>
          <w:szCs w:val="21"/>
        </w:rPr>
        <w:t>各投标人的技术得分为所有评委的有效评分的算术平均数</w:t>
      </w:r>
      <w:r>
        <w:rPr>
          <w:rFonts w:hint="eastAsia" w:ascii="宋体" w:hAnsi="宋体" w:cs="Arial"/>
          <w:szCs w:val="21"/>
        </w:rPr>
        <w:t>。</w:t>
      </w:r>
    </w:p>
    <w:tbl>
      <w:tblPr>
        <w:tblStyle w:val="48"/>
        <w:tblW w:w="9512" w:type="dxa"/>
        <w:tblInd w:w="94" w:type="dxa"/>
        <w:tblLayout w:type="autofit"/>
        <w:tblCellMar>
          <w:top w:w="0" w:type="dxa"/>
          <w:left w:w="108" w:type="dxa"/>
          <w:bottom w:w="0" w:type="dxa"/>
          <w:right w:w="108" w:type="dxa"/>
        </w:tblCellMar>
      </w:tblPr>
      <w:tblGrid>
        <w:gridCol w:w="1300"/>
        <w:gridCol w:w="8212"/>
      </w:tblGrid>
      <w:tr>
        <w:tblPrEx>
          <w:tblCellMar>
            <w:top w:w="0" w:type="dxa"/>
            <w:left w:w="108" w:type="dxa"/>
            <w:bottom w:w="0" w:type="dxa"/>
            <w:right w:w="108" w:type="dxa"/>
          </w:tblCellMar>
        </w:tblPrEx>
        <w:trPr>
          <w:trHeight w:val="300" w:hRule="atLeast"/>
        </w:trPr>
        <w:tc>
          <w:tcPr>
            <w:tcW w:w="1300" w:type="dxa"/>
            <w:tcBorders>
              <w:top w:val="single" w:color="000000" w:sz="8" w:space="0"/>
              <w:left w:val="single" w:color="000000" w:sz="8" w:space="0"/>
              <w:bottom w:val="single" w:color="auto" w:sz="8" w:space="0"/>
              <w:right w:val="single" w:color="000000"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项  目</w:t>
            </w:r>
          </w:p>
        </w:tc>
        <w:tc>
          <w:tcPr>
            <w:tcW w:w="8212" w:type="dxa"/>
            <w:tcBorders>
              <w:top w:val="single" w:color="000000" w:sz="8" w:space="0"/>
              <w:left w:val="nil"/>
              <w:bottom w:val="single" w:color="auto" w:sz="8" w:space="0"/>
              <w:right w:val="single" w:color="000000"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评分细则</w:t>
            </w:r>
          </w:p>
        </w:tc>
      </w:tr>
      <w:tr>
        <w:tblPrEx>
          <w:tblCellMar>
            <w:top w:w="0" w:type="dxa"/>
            <w:left w:w="108" w:type="dxa"/>
            <w:bottom w:w="0" w:type="dxa"/>
            <w:right w:w="108" w:type="dxa"/>
          </w:tblCellMar>
        </w:tblPrEx>
        <w:trPr>
          <w:trHeight w:val="285" w:hRule="atLeast"/>
        </w:trPr>
        <w:tc>
          <w:tcPr>
            <w:tcW w:w="1300" w:type="dxa"/>
            <w:vMerge w:val="restart"/>
            <w:tcBorders>
              <w:top w:val="nil"/>
              <w:left w:val="single" w:color="auto" w:sz="8" w:space="0"/>
              <w:right w:val="single" w:color="auto"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认证证书（13分）</w:t>
            </w:r>
          </w:p>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1.投标人被评为中国职业装十大品牌证书的得1分；</w:t>
            </w:r>
          </w:p>
        </w:tc>
      </w:tr>
      <w:tr>
        <w:tblPrEx>
          <w:tblCellMar>
            <w:top w:w="0" w:type="dxa"/>
            <w:left w:w="108" w:type="dxa"/>
            <w:bottom w:w="0" w:type="dxa"/>
            <w:right w:w="108" w:type="dxa"/>
          </w:tblCellMar>
        </w:tblPrEx>
        <w:trPr>
          <w:trHeight w:val="285"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2.投标人被评为全国产品和服务质量诚信示范企业的得1分；</w:t>
            </w:r>
          </w:p>
        </w:tc>
      </w:tr>
      <w:tr>
        <w:tblPrEx>
          <w:tblCellMar>
            <w:top w:w="0" w:type="dxa"/>
            <w:left w:w="108" w:type="dxa"/>
            <w:bottom w:w="0" w:type="dxa"/>
            <w:right w:w="108" w:type="dxa"/>
          </w:tblCellMar>
        </w:tblPrEx>
        <w:trPr>
          <w:trHeight w:val="285"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3.投标人被评为全国质量检验稳定合格产品的得1分；</w:t>
            </w:r>
          </w:p>
        </w:tc>
      </w:tr>
      <w:tr>
        <w:tblPrEx>
          <w:tblCellMar>
            <w:top w:w="0" w:type="dxa"/>
            <w:left w:w="108" w:type="dxa"/>
            <w:bottom w:w="0" w:type="dxa"/>
            <w:right w:w="108" w:type="dxa"/>
          </w:tblCellMar>
        </w:tblPrEx>
        <w:trPr>
          <w:trHeight w:val="285"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4.投标人被评为AAA资信等级的得1分；</w:t>
            </w:r>
          </w:p>
        </w:tc>
      </w:tr>
      <w:tr>
        <w:tblPrEx>
          <w:tblCellMar>
            <w:top w:w="0" w:type="dxa"/>
            <w:left w:w="108" w:type="dxa"/>
            <w:bottom w:w="0" w:type="dxa"/>
            <w:right w:w="108" w:type="dxa"/>
          </w:tblCellMar>
        </w:tblPrEx>
        <w:trPr>
          <w:trHeight w:val="285"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 xml:space="preserve">5.生产厂家通过ISO28001职业健康安全管理体系认证证书得2分； </w:t>
            </w:r>
          </w:p>
        </w:tc>
      </w:tr>
      <w:tr>
        <w:tblPrEx>
          <w:tblCellMar>
            <w:top w:w="0" w:type="dxa"/>
            <w:left w:w="108" w:type="dxa"/>
            <w:bottom w:w="0" w:type="dxa"/>
            <w:right w:w="108" w:type="dxa"/>
          </w:tblCellMar>
        </w:tblPrEx>
        <w:trPr>
          <w:trHeight w:val="285"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 xml:space="preserve">6.生产厂家通过ISO9001质量体系认证得2分； </w:t>
            </w:r>
          </w:p>
        </w:tc>
      </w:tr>
      <w:tr>
        <w:tblPrEx>
          <w:tblCellMar>
            <w:top w:w="0" w:type="dxa"/>
            <w:left w:w="108" w:type="dxa"/>
            <w:bottom w:w="0" w:type="dxa"/>
            <w:right w:w="108" w:type="dxa"/>
          </w:tblCellMar>
        </w:tblPrEx>
        <w:trPr>
          <w:trHeight w:val="285"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7.生产厂家通过ISO14001环境管理体系认证得2分；</w:t>
            </w:r>
          </w:p>
        </w:tc>
      </w:tr>
      <w:tr>
        <w:tblPrEx>
          <w:tblCellMar>
            <w:top w:w="0" w:type="dxa"/>
            <w:left w:w="108" w:type="dxa"/>
            <w:bottom w:w="0" w:type="dxa"/>
            <w:right w:w="108" w:type="dxa"/>
          </w:tblCellMar>
        </w:tblPrEx>
        <w:trPr>
          <w:trHeight w:val="300" w:hRule="atLeast"/>
        </w:trPr>
        <w:tc>
          <w:tcPr>
            <w:tcW w:w="1300" w:type="dxa"/>
            <w:vMerge w:val="continue"/>
            <w:tcBorders>
              <w:left w:val="single" w:color="auto" w:sz="8" w:space="0"/>
              <w:right w:val="single" w:color="auto" w:sz="8" w:space="0"/>
            </w:tcBorders>
            <w:vAlign w:val="center"/>
          </w:tcPr>
          <w:p>
            <w:pPr>
              <w:jc w:val="center"/>
              <w:rPr>
                <w:rFonts w:ascii="宋体" w:hAnsi="宋体" w:cs="宋体"/>
                <w:kern w:val="0"/>
                <w:szCs w:val="21"/>
              </w:rPr>
            </w:pPr>
          </w:p>
        </w:tc>
        <w:tc>
          <w:tcPr>
            <w:tcW w:w="8212" w:type="dxa"/>
            <w:tcBorders>
              <w:top w:val="nil"/>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8.获得国家专利局服装《实用新型专利证书》专利技术每项得0.5分，最高得3分；</w:t>
            </w:r>
          </w:p>
        </w:tc>
      </w:tr>
      <w:tr>
        <w:tblPrEx>
          <w:tblCellMar>
            <w:top w:w="0" w:type="dxa"/>
            <w:left w:w="108" w:type="dxa"/>
            <w:bottom w:w="0" w:type="dxa"/>
            <w:right w:w="108" w:type="dxa"/>
          </w:tblCellMar>
        </w:tblPrEx>
        <w:trPr>
          <w:trHeight w:val="795" w:hRule="atLeast"/>
        </w:trPr>
        <w:tc>
          <w:tcPr>
            <w:tcW w:w="13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经验业绩（4分）</w:t>
            </w:r>
          </w:p>
        </w:tc>
        <w:tc>
          <w:tcPr>
            <w:tcW w:w="8212" w:type="dxa"/>
            <w:tcBorders>
              <w:top w:val="single" w:color="auto" w:sz="8" w:space="0"/>
              <w:left w:val="nil"/>
              <w:bottom w:val="nil"/>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自</w:t>
            </w:r>
            <w:r>
              <w:rPr>
                <w:kern w:val="0"/>
                <w:szCs w:val="21"/>
              </w:rPr>
              <w:t>2019</w:t>
            </w:r>
            <w:r>
              <w:rPr>
                <w:rFonts w:hint="eastAsia" w:ascii="宋体" w:hAnsi="宋体" w:cs="宋体"/>
                <w:kern w:val="0"/>
                <w:szCs w:val="21"/>
              </w:rPr>
              <w:t>年</w:t>
            </w:r>
            <w:r>
              <w:rPr>
                <w:kern w:val="0"/>
                <w:szCs w:val="21"/>
              </w:rPr>
              <w:t>1</w:t>
            </w:r>
            <w:r>
              <w:rPr>
                <w:rFonts w:hint="eastAsia" w:ascii="宋体" w:hAnsi="宋体" w:cs="宋体"/>
                <w:kern w:val="0"/>
                <w:szCs w:val="21"/>
              </w:rPr>
              <w:t>月</w:t>
            </w:r>
            <w:r>
              <w:rPr>
                <w:kern w:val="0"/>
                <w:szCs w:val="21"/>
              </w:rPr>
              <w:t>1</w:t>
            </w:r>
            <w:r>
              <w:rPr>
                <w:rFonts w:hint="eastAsia" w:ascii="宋体" w:hAnsi="宋体" w:cs="宋体"/>
                <w:kern w:val="0"/>
                <w:szCs w:val="21"/>
              </w:rPr>
              <w:t>日起至投标截止之日（时间以合同签订时间为准），投标人承担过国内单个合同金额在</w:t>
            </w:r>
            <w:r>
              <w:rPr>
                <w:kern w:val="0"/>
                <w:szCs w:val="21"/>
              </w:rPr>
              <w:t>100</w:t>
            </w:r>
            <w:r>
              <w:rPr>
                <w:rFonts w:hint="eastAsia" w:ascii="宋体" w:hAnsi="宋体" w:cs="宋体"/>
                <w:kern w:val="0"/>
                <w:szCs w:val="21"/>
              </w:rPr>
              <w:t>万元及以上的职业服装销售业绩（投标资格要求中的业绩除外），每提供一个得</w:t>
            </w:r>
            <w:r>
              <w:rPr>
                <w:kern w:val="0"/>
                <w:szCs w:val="21"/>
              </w:rPr>
              <w:t>2</w:t>
            </w:r>
            <w:r>
              <w:rPr>
                <w:rFonts w:hint="eastAsia" w:ascii="宋体" w:hAnsi="宋体" w:cs="宋体"/>
                <w:kern w:val="0"/>
                <w:szCs w:val="21"/>
              </w:rPr>
              <w:t>分，最高得</w:t>
            </w:r>
            <w:r>
              <w:rPr>
                <w:kern w:val="0"/>
                <w:szCs w:val="21"/>
              </w:rPr>
              <w:t>4</w:t>
            </w:r>
            <w:r>
              <w:rPr>
                <w:rFonts w:hint="eastAsia" w:ascii="宋体" w:hAnsi="宋体" w:cs="宋体"/>
                <w:kern w:val="0"/>
                <w:szCs w:val="21"/>
              </w:rPr>
              <w:t>分。</w:t>
            </w:r>
          </w:p>
        </w:tc>
      </w:tr>
      <w:tr>
        <w:tblPrEx>
          <w:tblCellMar>
            <w:top w:w="0" w:type="dxa"/>
            <w:left w:w="108" w:type="dxa"/>
            <w:bottom w:w="0" w:type="dxa"/>
            <w:right w:w="108" w:type="dxa"/>
          </w:tblCellMar>
        </w:tblPrEx>
        <w:trPr>
          <w:trHeight w:val="300" w:hRule="atLeast"/>
        </w:trPr>
        <w:tc>
          <w:tcPr>
            <w:tcW w:w="1300" w:type="dxa"/>
            <w:vMerge w:val="continue"/>
            <w:tcBorders>
              <w:top w:val="single" w:color="auto" w:sz="8" w:space="0"/>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rPr>
                <w:rFonts w:ascii="宋体" w:hAnsi="宋体" w:cs="宋体"/>
                <w:kern w:val="0"/>
                <w:szCs w:val="21"/>
              </w:rPr>
            </w:pPr>
            <w:r>
              <w:rPr>
                <w:rFonts w:hint="eastAsia" w:ascii="宋体" w:hAnsi="宋体" w:cs="宋体"/>
                <w:kern w:val="0"/>
                <w:szCs w:val="21"/>
              </w:rPr>
              <w:t>【证明材料：合同。合同所能承载的证明内容应符合工作要求的具体表述】。</w:t>
            </w:r>
          </w:p>
        </w:tc>
      </w:tr>
      <w:tr>
        <w:tblPrEx>
          <w:tblCellMar>
            <w:top w:w="0" w:type="dxa"/>
            <w:left w:w="108" w:type="dxa"/>
            <w:bottom w:w="0" w:type="dxa"/>
            <w:right w:w="108" w:type="dxa"/>
          </w:tblCellMar>
        </w:tblPrEx>
        <w:trPr>
          <w:trHeight w:val="525" w:hRule="atLeast"/>
        </w:trPr>
        <w:tc>
          <w:tcPr>
            <w:tcW w:w="1300" w:type="dxa"/>
            <w:tcBorders>
              <w:top w:val="nil"/>
              <w:left w:val="single" w:color="auto" w:sz="8" w:space="0"/>
              <w:bottom w:val="nil"/>
              <w:right w:val="single" w:color="auto"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产  品</w:t>
            </w: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生产厂家制造工艺水平，包括生产规模、生产设备、生产流程、制作工序、质量检验与检测等情况(0-5分）(提供设备图片和相关清单)。</w:t>
            </w:r>
          </w:p>
        </w:tc>
      </w:tr>
      <w:tr>
        <w:tblPrEx>
          <w:tblCellMar>
            <w:top w:w="0" w:type="dxa"/>
            <w:left w:w="108" w:type="dxa"/>
            <w:bottom w:w="0" w:type="dxa"/>
            <w:right w:w="108" w:type="dxa"/>
          </w:tblCellMar>
        </w:tblPrEx>
        <w:trPr>
          <w:trHeight w:val="525" w:hRule="atLeast"/>
        </w:trPr>
        <w:tc>
          <w:tcPr>
            <w:tcW w:w="1300" w:type="dxa"/>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质量保证（10分）</w:t>
            </w: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投标人提供2019年1月1日后权威机构出具的证明投标产品面料及原材料质量合格的检测报告，每提供一份得1分，最高5分。（提供检测报告复印件，不提供不得分）</w:t>
            </w:r>
          </w:p>
        </w:tc>
      </w:tr>
      <w:tr>
        <w:tblPrEx>
          <w:tblCellMar>
            <w:top w:w="0" w:type="dxa"/>
            <w:left w:w="108" w:type="dxa"/>
            <w:bottom w:w="0" w:type="dxa"/>
            <w:right w:w="108" w:type="dxa"/>
          </w:tblCellMar>
        </w:tblPrEx>
        <w:trPr>
          <w:trHeight w:val="300" w:hRule="atLeast"/>
        </w:trPr>
        <w:tc>
          <w:tcPr>
            <w:tcW w:w="1300"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jc w:val="center"/>
              <w:rPr>
                <w:rFonts w:ascii="宋体" w:hAnsi="宋体" w:cs="宋体"/>
                <w:kern w:val="0"/>
                <w:szCs w:val="21"/>
              </w:rPr>
            </w:pPr>
            <w:r>
              <w:rPr>
                <w:rFonts w:hint="eastAsia" w:ascii="宋体" w:hAnsi="宋体" w:cs="宋体"/>
                <w:kern w:val="0"/>
                <w:szCs w:val="21"/>
              </w:rPr>
              <w:t>面料及配件（15分）</w:t>
            </w: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rPr>
                <w:rFonts w:ascii="宋体" w:hAnsi="宋体" w:cs="宋体"/>
                <w:kern w:val="0"/>
                <w:szCs w:val="21"/>
              </w:rPr>
            </w:pPr>
            <w:r>
              <w:rPr>
                <w:rFonts w:hint="eastAsia" w:ascii="宋体" w:hAnsi="宋体" w:cs="宋体"/>
                <w:kern w:val="0"/>
                <w:szCs w:val="21"/>
              </w:rPr>
              <w:t>面料材质及颜色比较（0-3分）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面料克重比较（0-3分）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面料吸湿排汗、舒适性比较（0-3分）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透气透湿性比较（0-3分）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配件选用比较（包括拉链，纽扣等）（0-3分）</w:t>
            </w:r>
          </w:p>
        </w:tc>
      </w:tr>
      <w:tr>
        <w:tblPrEx>
          <w:tblCellMar>
            <w:top w:w="0" w:type="dxa"/>
            <w:left w:w="108" w:type="dxa"/>
            <w:bottom w:w="0" w:type="dxa"/>
            <w:right w:w="108" w:type="dxa"/>
          </w:tblCellMar>
        </w:tblPrEx>
        <w:trPr>
          <w:trHeight w:val="300" w:hRule="atLeast"/>
        </w:trPr>
        <w:tc>
          <w:tcPr>
            <w:tcW w:w="1300"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jc w:val="center"/>
              <w:rPr>
                <w:rFonts w:ascii="宋体" w:hAnsi="宋体" w:cs="宋体"/>
                <w:kern w:val="0"/>
                <w:szCs w:val="21"/>
              </w:rPr>
            </w:pPr>
            <w:r>
              <w:rPr>
                <w:rFonts w:hint="eastAsia" w:ascii="宋体" w:hAnsi="宋体" w:cs="宋体"/>
                <w:kern w:val="0"/>
                <w:szCs w:val="21"/>
              </w:rPr>
              <w:t>制造工艺的比较（14分）</w:t>
            </w: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rPr>
                <w:rFonts w:ascii="宋体" w:hAnsi="宋体" w:cs="宋体"/>
                <w:kern w:val="0"/>
                <w:szCs w:val="21"/>
              </w:rPr>
            </w:pPr>
            <w:r>
              <w:rPr>
                <w:rFonts w:hint="eastAsia" w:ascii="宋体" w:hAnsi="宋体" w:cs="宋体"/>
                <w:kern w:val="0"/>
                <w:szCs w:val="21"/>
              </w:rPr>
              <w:t>缝制、拼接工艺（0-4分）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成衣表面整洁度工艺（0-4分）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尺码标准化工艺（0-3分）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auto" w:sz="8" w:space="0"/>
              <w:bottom w:val="single" w:color="000000" w:sz="8" w:space="0"/>
              <w:right w:val="single" w:color="auto" w:sz="8" w:space="0"/>
            </w:tcBorders>
            <w:vAlign w:val="center"/>
          </w:tcPr>
          <w:p>
            <w:pPr>
              <w:widowControl/>
              <w:spacing w:line="240" w:lineRule="auto"/>
              <w:jc w:val="left"/>
              <w:rPr>
                <w:rFonts w:ascii="宋体" w:hAnsi="宋体" w:cs="宋体"/>
                <w:kern w:val="0"/>
                <w:szCs w:val="21"/>
              </w:rPr>
            </w:pPr>
          </w:p>
        </w:tc>
        <w:tc>
          <w:tcPr>
            <w:tcW w:w="8212" w:type="dxa"/>
            <w:tcBorders>
              <w:top w:val="nil"/>
              <w:left w:val="nil"/>
              <w:bottom w:val="single" w:color="auto" w:sz="8" w:space="0"/>
              <w:right w:val="single" w:color="auto"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鞋子材质、制作工艺（0-3分）</w:t>
            </w:r>
          </w:p>
        </w:tc>
      </w:tr>
      <w:tr>
        <w:tblPrEx>
          <w:tblCellMar>
            <w:top w:w="0" w:type="dxa"/>
            <w:left w:w="108" w:type="dxa"/>
            <w:bottom w:w="0" w:type="dxa"/>
            <w:right w:w="108" w:type="dxa"/>
          </w:tblCellMar>
        </w:tblPrEx>
        <w:trPr>
          <w:trHeight w:val="300" w:hRule="atLeast"/>
        </w:trPr>
        <w:tc>
          <w:tcPr>
            <w:tcW w:w="1300" w:type="dxa"/>
            <w:tcBorders>
              <w:top w:val="nil"/>
              <w:left w:val="single" w:color="000000" w:sz="8" w:space="0"/>
              <w:bottom w:val="nil"/>
              <w:right w:val="single" w:color="000000"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样  品</w:t>
            </w:r>
          </w:p>
        </w:tc>
        <w:tc>
          <w:tcPr>
            <w:tcW w:w="8212" w:type="dxa"/>
            <w:tcBorders>
              <w:top w:val="nil"/>
              <w:left w:val="nil"/>
              <w:bottom w:val="single" w:color="000000" w:sz="8" w:space="0"/>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投标样品的式样、外观、整体评价（0-2分）。未提供样品，不得分。</w:t>
            </w:r>
          </w:p>
        </w:tc>
      </w:tr>
      <w:tr>
        <w:tblPrEx>
          <w:tblCellMar>
            <w:top w:w="0" w:type="dxa"/>
            <w:left w:w="108" w:type="dxa"/>
            <w:bottom w:w="0" w:type="dxa"/>
            <w:right w:w="108" w:type="dxa"/>
          </w:tblCellMar>
        </w:tblPrEx>
        <w:trPr>
          <w:trHeight w:val="780" w:hRule="atLeast"/>
        </w:trPr>
        <w:tc>
          <w:tcPr>
            <w:tcW w:w="1300" w:type="dxa"/>
            <w:tcBorders>
              <w:top w:val="nil"/>
              <w:left w:val="single" w:color="000000" w:sz="8" w:space="0"/>
              <w:bottom w:val="nil"/>
              <w:right w:val="single" w:color="000000"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（12分）</w:t>
            </w:r>
          </w:p>
        </w:tc>
        <w:tc>
          <w:tcPr>
            <w:tcW w:w="8212" w:type="dxa"/>
            <w:tcBorders>
              <w:top w:val="nil"/>
              <w:left w:val="nil"/>
              <w:bottom w:val="single" w:color="000000" w:sz="8" w:space="0"/>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投标人是否按采购文件要求提供样衣，投标样衣的质地、面料是否实用、耐用；颜色情况，制作工艺、制作水平是否体现一定科学时尚性、大方得体性、与时俱进性（0-2分）。未提供样品，不得分。</w:t>
            </w:r>
          </w:p>
        </w:tc>
      </w:tr>
      <w:tr>
        <w:tblPrEx>
          <w:tblCellMar>
            <w:top w:w="0" w:type="dxa"/>
            <w:left w:w="108" w:type="dxa"/>
            <w:bottom w:w="0" w:type="dxa"/>
            <w:right w:w="108" w:type="dxa"/>
          </w:tblCellMar>
        </w:tblPrEx>
        <w:trPr>
          <w:trHeight w:val="525" w:hRule="atLeast"/>
        </w:trPr>
        <w:tc>
          <w:tcPr>
            <w:tcW w:w="1300" w:type="dxa"/>
            <w:tcBorders>
              <w:top w:val="nil"/>
              <w:left w:val="single" w:color="000000" w:sz="8" w:space="0"/>
              <w:bottom w:val="nil"/>
              <w:right w:val="single" w:color="000000" w:sz="8" w:space="0"/>
            </w:tcBorders>
            <w:shd w:val="clear" w:color="000000" w:fill="FFFFFF"/>
            <w:vAlign w:val="center"/>
          </w:tcPr>
          <w:p>
            <w:pPr>
              <w:widowControl/>
              <w:spacing w:line="240" w:lineRule="auto"/>
              <w:jc w:val="center"/>
              <w:rPr>
                <w:rFonts w:ascii="宋体" w:hAnsi="宋体" w:cs="宋体"/>
                <w:kern w:val="0"/>
                <w:sz w:val="24"/>
              </w:rPr>
            </w:pPr>
          </w:p>
        </w:tc>
        <w:tc>
          <w:tcPr>
            <w:tcW w:w="8212" w:type="dxa"/>
            <w:tcBorders>
              <w:top w:val="nil"/>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样衣的款式设计是否结合采购人的工作环境，体现高雅、大气；穿着是否美观、舒适；周身的服帖度，松紧度是否适宜（0-2分）。未提供样品，不得分。</w:t>
            </w:r>
          </w:p>
        </w:tc>
      </w:tr>
      <w:tr>
        <w:tblPrEx>
          <w:tblCellMar>
            <w:top w:w="0" w:type="dxa"/>
            <w:left w:w="108" w:type="dxa"/>
            <w:bottom w:w="0" w:type="dxa"/>
            <w:right w:w="108" w:type="dxa"/>
          </w:tblCellMar>
        </w:tblPrEx>
        <w:trPr>
          <w:trHeight w:val="525" w:hRule="atLeast"/>
        </w:trPr>
        <w:tc>
          <w:tcPr>
            <w:tcW w:w="1300" w:type="dxa"/>
            <w:tcBorders>
              <w:top w:val="nil"/>
              <w:left w:val="single" w:color="000000" w:sz="8" w:space="0"/>
              <w:bottom w:val="nil"/>
              <w:right w:val="single" w:color="000000" w:sz="8" w:space="0"/>
            </w:tcBorders>
            <w:shd w:val="clear" w:color="000000" w:fill="FFFFFF"/>
            <w:vAlign w:val="center"/>
          </w:tcPr>
          <w:p>
            <w:pPr>
              <w:widowControl/>
              <w:spacing w:line="240" w:lineRule="auto"/>
              <w:jc w:val="center"/>
              <w:rPr>
                <w:rFonts w:ascii="宋体" w:hAnsi="宋体" w:cs="宋体"/>
                <w:kern w:val="0"/>
                <w:sz w:val="24"/>
              </w:rPr>
            </w:pPr>
          </w:p>
        </w:tc>
        <w:tc>
          <w:tcPr>
            <w:tcW w:w="8212" w:type="dxa"/>
            <w:tcBorders>
              <w:top w:val="single" w:color="000000" w:sz="8" w:space="0"/>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投标人提供的样衣在细节设计上是否体现细致、精巧，具有独到的创意和见解，拼接、打褶部分的处理是否平整，线头的处理等（0-2分）。未提供样品，不得分。</w:t>
            </w:r>
          </w:p>
        </w:tc>
      </w:tr>
      <w:tr>
        <w:tblPrEx>
          <w:tblCellMar>
            <w:top w:w="0" w:type="dxa"/>
            <w:left w:w="108" w:type="dxa"/>
            <w:bottom w:w="0" w:type="dxa"/>
            <w:right w:w="108" w:type="dxa"/>
          </w:tblCellMar>
        </w:tblPrEx>
        <w:trPr>
          <w:trHeight w:val="285" w:hRule="atLeast"/>
        </w:trPr>
        <w:tc>
          <w:tcPr>
            <w:tcW w:w="1300" w:type="dxa"/>
            <w:tcBorders>
              <w:top w:val="nil"/>
              <w:left w:val="single" w:color="000000" w:sz="8" w:space="0"/>
              <w:bottom w:val="nil"/>
              <w:right w:val="single" w:color="000000" w:sz="8" w:space="0"/>
            </w:tcBorders>
            <w:shd w:val="clear" w:color="000000" w:fill="FFFFFF"/>
            <w:vAlign w:val="center"/>
          </w:tcPr>
          <w:p>
            <w:pPr>
              <w:widowControl/>
              <w:spacing w:line="240" w:lineRule="auto"/>
              <w:jc w:val="center"/>
              <w:rPr>
                <w:rFonts w:ascii="宋体" w:hAnsi="宋体" w:cs="宋体"/>
                <w:kern w:val="0"/>
                <w:sz w:val="24"/>
              </w:rPr>
            </w:pPr>
          </w:p>
        </w:tc>
        <w:tc>
          <w:tcPr>
            <w:tcW w:w="8212" w:type="dxa"/>
            <w:tcBorders>
              <w:top w:val="single" w:color="000000" w:sz="8" w:space="0"/>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对样衣选用的辅助材料及配件进行比较（0-2分）。未提供样品，不得分。</w:t>
            </w:r>
          </w:p>
        </w:tc>
      </w:tr>
      <w:tr>
        <w:tblPrEx>
          <w:tblCellMar>
            <w:top w:w="0" w:type="dxa"/>
            <w:left w:w="108" w:type="dxa"/>
            <w:bottom w:w="0" w:type="dxa"/>
            <w:right w:w="108" w:type="dxa"/>
          </w:tblCellMar>
        </w:tblPrEx>
        <w:trPr>
          <w:trHeight w:val="300" w:hRule="atLeast"/>
        </w:trPr>
        <w:tc>
          <w:tcPr>
            <w:tcW w:w="1300" w:type="dxa"/>
            <w:tcBorders>
              <w:top w:val="nil"/>
              <w:left w:val="single" w:color="000000" w:sz="8" w:space="0"/>
              <w:bottom w:val="nil"/>
              <w:right w:val="single" w:color="000000" w:sz="8" w:space="0"/>
            </w:tcBorders>
            <w:shd w:val="clear" w:color="000000" w:fill="FFFFFF"/>
            <w:vAlign w:val="center"/>
          </w:tcPr>
          <w:p>
            <w:pPr>
              <w:widowControl/>
              <w:spacing w:line="240" w:lineRule="auto"/>
              <w:jc w:val="center"/>
              <w:rPr>
                <w:rFonts w:ascii="宋体" w:hAnsi="宋体" w:cs="宋体"/>
                <w:kern w:val="0"/>
                <w:sz w:val="24"/>
              </w:rPr>
            </w:pPr>
          </w:p>
        </w:tc>
        <w:tc>
          <w:tcPr>
            <w:tcW w:w="8212" w:type="dxa"/>
            <w:tcBorders>
              <w:top w:val="nil"/>
              <w:left w:val="nil"/>
              <w:bottom w:val="single" w:color="auto" w:sz="8" w:space="0"/>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投标人须提供采购清单里所有品类样品供评委比较打分。未提供样品，不得分。</w:t>
            </w:r>
          </w:p>
        </w:tc>
      </w:tr>
      <w:tr>
        <w:tblPrEx>
          <w:tblCellMar>
            <w:top w:w="0" w:type="dxa"/>
            <w:left w:w="108" w:type="dxa"/>
            <w:bottom w:w="0" w:type="dxa"/>
            <w:right w:w="108" w:type="dxa"/>
          </w:tblCellMar>
        </w:tblPrEx>
        <w:trPr>
          <w:trHeight w:val="525" w:hRule="atLeast"/>
        </w:trPr>
        <w:tc>
          <w:tcPr>
            <w:tcW w:w="1300" w:type="dxa"/>
            <w:tcBorders>
              <w:top w:val="nil"/>
              <w:left w:val="single" w:color="000000" w:sz="8" w:space="0"/>
              <w:bottom w:val="single" w:color="000000" w:sz="8" w:space="0"/>
              <w:right w:val="single" w:color="000000" w:sz="8" w:space="0"/>
            </w:tcBorders>
            <w:shd w:val="clear" w:color="000000" w:fill="FFFFFF"/>
            <w:vAlign w:val="center"/>
          </w:tcPr>
          <w:p>
            <w:pPr>
              <w:widowControl/>
              <w:spacing w:line="240" w:lineRule="auto"/>
              <w:jc w:val="center"/>
              <w:rPr>
                <w:rFonts w:ascii="宋体" w:hAnsi="宋体" w:cs="宋体"/>
                <w:kern w:val="0"/>
                <w:sz w:val="24"/>
              </w:rPr>
            </w:pPr>
          </w:p>
        </w:tc>
        <w:tc>
          <w:tcPr>
            <w:tcW w:w="8212" w:type="dxa"/>
            <w:tcBorders>
              <w:top w:val="nil"/>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投标人提供的样鞋在细节设计上是否体现细致，样鞋质地、用料是否实用、耐用；制作工艺、制作水平是否体现一定科学时尚性、大方得体性（0-2分）。未提供样品，不得分。</w:t>
            </w:r>
          </w:p>
        </w:tc>
      </w:tr>
      <w:tr>
        <w:tblPrEx>
          <w:tblCellMar>
            <w:top w:w="0" w:type="dxa"/>
            <w:left w:w="108" w:type="dxa"/>
            <w:bottom w:w="0" w:type="dxa"/>
            <w:right w:w="108" w:type="dxa"/>
          </w:tblCellMar>
        </w:tblPrEx>
        <w:trPr>
          <w:trHeight w:val="525" w:hRule="atLeast"/>
        </w:trPr>
        <w:tc>
          <w:tcPr>
            <w:tcW w:w="130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spacing w:line="240" w:lineRule="auto"/>
              <w:jc w:val="center"/>
              <w:rPr>
                <w:rFonts w:ascii="宋体" w:hAnsi="宋体" w:cs="宋体"/>
                <w:kern w:val="0"/>
                <w:szCs w:val="21"/>
              </w:rPr>
            </w:pPr>
            <w:r>
              <w:rPr>
                <w:rFonts w:hint="eastAsia" w:ascii="宋体" w:hAnsi="宋体" w:cs="宋体"/>
                <w:kern w:val="0"/>
                <w:szCs w:val="21"/>
              </w:rPr>
              <w:t>售后服务（12分）</w:t>
            </w:r>
          </w:p>
        </w:tc>
        <w:tc>
          <w:tcPr>
            <w:tcW w:w="8212" w:type="dxa"/>
            <w:tcBorders>
              <w:top w:val="single" w:color="000000" w:sz="8" w:space="0"/>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对所投产品在有效期内出现问题后的响应速度，上门服务情况以及服务承诺的可行性、完整性，服务承诺落实的保障措施等（0-4分）。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000000" w:sz="8" w:space="0"/>
              <w:bottom w:val="single" w:color="000000" w:sz="8" w:space="0"/>
              <w:right w:val="single" w:color="000000" w:sz="8" w:space="0"/>
            </w:tcBorders>
            <w:vAlign w:val="center"/>
          </w:tcPr>
          <w:p>
            <w:pPr>
              <w:widowControl/>
              <w:spacing w:line="240" w:lineRule="auto"/>
              <w:jc w:val="left"/>
              <w:rPr>
                <w:rFonts w:ascii="宋体" w:hAnsi="宋体" w:cs="宋体"/>
                <w:kern w:val="0"/>
                <w:szCs w:val="21"/>
              </w:rPr>
            </w:pPr>
          </w:p>
        </w:tc>
        <w:tc>
          <w:tcPr>
            <w:tcW w:w="8212" w:type="dxa"/>
            <w:tcBorders>
              <w:top w:val="single" w:color="000000" w:sz="8" w:space="0"/>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承诺每年主要面料及辅料的备品备件率达到采购数量的10%以上，并保留有效期三年（0-3分）。</w:t>
            </w:r>
          </w:p>
        </w:tc>
      </w:tr>
      <w:tr>
        <w:tblPrEx>
          <w:tblCellMar>
            <w:top w:w="0" w:type="dxa"/>
            <w:left w:w="108" w:type="dxa"/>
            <w:bottom w:w="0" w:type="dxa"/>
            <w:right w:w="108" w:type="dxa"/>
          </w:tblCellMar>
        </w:tblPrEx>
        <w:trPr>
          <w:trHeight w:val="300" w:hRule="atLeast"/>
        </w:trPr>
        <w:tc>
          <w:tcPr>
            <w:tcW w:w="1300" w:type="dxa"/>
            <w:vMerge w:val="continue"/>
            <w:tcBorders>
              <w:top w:val="nil"/>
              <w:left w:val="single" w:color="000000" w:sz="8" w:space="0"/>
              <w:bottom w:val="single" w:color="000000" w:sz="8" w:space="0"/>
              <w:right w:val="single" w:color="000000" w:sz="8" w:space="0"/>
            </w:tcBorders>
            <w:vAlign w:val="center"/>
          </w:tcPr>
          <w:p>
            <w:pPr>
              <w:widowControl/>
              <w:spacing w:line="240" w:lineRule="auto"/>
              <w:jc w:val="left"/>
              <w:rPr>
                <w:rFonts w:ascii="宋体" w:hAnsi="宋体" w:cs="宋体"/>
                <w:kern w:val="0"/>
                <w:szCs w:val="21"/>
              </w:rPr>
            </w:pPr>
          </w:p>
        </w:tc>
        <w:tc>
          <w:tcPr>
            <w:tcW w:w="8212" w:type="dxa"/>
            <w:tcBorders>
              <w:top w:val="single" w:color="000000" w:sz="8" w:space="0"/>
              <w:left w:val="nil"/>
              <w:bottom w:val="nil"/>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服务期内服装定制响应速度和供货方案比较（0-3分）。</w:t>
            </w:r>
          </w:p>
        </w:tc>
      </w:tr>
      <w:tr>
        <w:tblPrEx>
          <w:tblCellMar>
            <w:top w:w="0" w:type="dxa"/>
            <w:left w:w="108" w:type="dxa"/>
            <w:bottom w:w="0" w:type="dxa"/>
            <w:right w:w="108" w:type="dxa"/>
          </w:tblCellMar>
        </w:tblPrEx>
        <w:trPr>
          <w:trHeight w:val="525" w:hRule="atLeast"/>
        </w:trPr>
        <w:tc>
          <w:tcPr>
            <w:tcW w:w="1300" w:type="dxa"/>
            <w:vMerge w:val="continue"/>
            <w:tcBorders>
              <w:top w:val="nil"/>
              <w:left w:val="single" w:color="000000" w:sz="8" w:space="0"/>
              <w:bottom w:val="single" w:color="000000" w:sz="8" w:space="0"/>
              <w:right w:val="single" w:color="000000" w:sz="8" w:space="0"/>
            </w:tcBorders>
            <w:vAlign w:val="center"/>
          </w:tcPr>
          <w:p>
            <w:pPr>
              <w:widowControl/>
              <w:spacing w:line="240" w:lineRule="auto"/>
              <w:jc w:val="left"/>
              <w:rPr>
                <w:rFonts w:ascii="宋体" w:hAnsi="宋体" w:cs="宋体"/>
                <w:kern w:val="0"/>
                <w:szCs w:val="21"/>
              </w:rPr>
            </w:pPr>
          </w:p>
        </w:tc>
        <w:tc>
          <w:tcPr>
            <w:tcW w:w="8212" w:type="dxa"/>
            <w:tcBorders>
              <w:top w:val="single" w:color="000000" w:sz="8" w:space="0"/>
              <w:left w:val="nil"/>
              <w:bottom w:val="single" w:color="auto" w:sz="8" w:space="0"/>
              <w:right w:val="single" w:color="000000" w:sz="8" w:space="0"/>
            </w:tcBorders>
            <w:shd w:val="clear" w:color="000000" w:fill="FFFFFF"/>
            <w:vAlign w:val="center"/>
          </w:tcPr>
          <w:p>
            <w:pPr>
              <w:widowControl/>
              <w:spacing w:line="240" w:lineRule="auto"/>
              <w:jc w:val="left"/>
              <w:rPr>
                <w:rFonts w:ascii="宋体" w:hAnsi="宋体" w:cs="宋体"/>
                <w:kern w:val="0"/>
                <w:szCs w:val="21"/>
              </w:rPr>
            </w:pPr>
            <w:r>
              <w:rPr>
                <w:rFonts w:hint="eastAsia" w:ascii="宋体" w:hAnsi="宋体" w:cs="宋体"/>
                <w:kern w:val="0"/>
                <w:szCs w:val="21"/>
              </w:rPr>
              <w:t>本地化服务：在金华设有直营店或分公司的得2分；在浙江省内设有直营店或分公司的得1分；其他不得分（提供证明文件，无证明文件不得分）。</w:t>
            </w:r>
          </w:p>
        </w:tc>
      </w:tr>
    </w:tbl>
    <w:p>
      <w:pPr>
        <w:adjustRightInd w:val="0"/>
        <w:snapToGrid w:val="0"/>
        <w:ind w:firstLine="422" w:firstLineChars="200"/>
        <w:rPr>
          <w:rFonts w:ascii="宋体" w:hAnsi="宋体" w:cs="Arial"/>
          <w:b/>
          <w:snapToGrid w:val="0"/>
          <w:kern w:val="0"/>
          <w:szCs w:val="21"/>
        </w:rPr>
      </w:pPr>
    </w:p>
    <w:p>
      <w:pPr>
        <w:adjustRightInd w:val="0"/>
        <w:snapToGrid w:val="0"/>
        <w:ind w:firstLine="422" w:firstLineChars="200"/>
        <w:rPr>
          <w:rFonts w:ascii="宋体" w:hAnsi="宋体" w:cs="Arial"/>
          <w:b/>
          <w:snapToGrid w:val="0"/>
          <w:kern w:val="0"/>
          <w:szCs w:val="21"/>
        </w:rPr>
      </w:pPr>
      <w:r>
        <w:rPr>
          <w:rFonts w:hint="eastAsia" w:ascii="宋体" w:hAnsi="宋体" w:cs="Arial"/>
          <w:b/>
          <w:snapToGrid w:val="0"/>
          <w:kern w:val="0"/>
          <w:szCs w:val="21"/>
        </w:rPr>
        <w:t>3.</w:t>
      </w:r>
      <w:r>
        <w:rPr>
          <w:rFonts w:ascii="宋体" w:hAnsi="宋体" w:cs="Arial"/>
          <w:b/>
          <w:snapToGrid w:val="0"/>
          <w:kern w:val="0"/>
          <w:szCs w:val="21"/>
        </w:rPr>
        <w:t>报价评分（</w:t>
      </w:r>
      <w:r>
        <w:rPr>
          <w:rFonts w:hint="eastAsia" w:ascii="宋体" w:hAnsi="宋体" w:cs="Arial"/>
          <w:b/>
          <w:snapToGrid w:val="0"/>
          <w:kern w:val="0"/>
          <w:szCs w:val="21"/>
        </w:rPr>
        <w:t>2</w:t>
      </w:r>
      <w:r>
        <w:rPr>
          <w:rFonts w:ascii="宋体" w:hAnsi="宋体" w:cs="Arial"/>
          <w:b/>
          <w:snapToGrid w:val="0"/>
          <w:kern w:val="0"/>
          <w:szCs w:val="21"/>
        </w:rPr>
        <w:t>0分）</w:t>
      </w:r>
    </w:p>
    <w:p>
      <w:pPr>
        <w:ind w:firstLine="420" w:firstLineChars="200"/>
        <w:rPr>
          <w:szCs w:val="21"/>
        </w:rPr>
      </w:pPr>
      <w:r>
        <w:rPr>
          <w:rFonts w:hint="eastAsia"/>
          <w:szCs w:val="21"/>
        </w:rPr>
        <w:t>价格分采用低价优先法计算，即：以满足招标文件要求以评审价格的最低价者定为评标基准价，其价格分为满分。其他投标人的价格分统一按照下列公式计算：</w:t>
      </w:r>
    </w:p>
    <w:p>
      <w:pPr>
        <w:ind w:firstLine="420" w:firstLineChars="200"/>
        <w:rPr>
          <w:szCs w:val="21"/>
        </w:rPr>
      </w:pPr>
      <w:r>
        <w:rPr>
          <w:rFonts w:hint="eastAsia"/>
          <w:szCs w:val="21"/>
        </w:rPr>
        <w:t>其他投标人的价格分=（评标基准价/评审价格）×20%×100</w:t>
      </w:r>
    </w:p>
    <w:p>
      <w:pPr>
        <w:adjustRightInd w:val="0"/>
        <w:snapToGrid w:val="0"/>
        <w:ind w:firstLine="422" w:firstLineChars="200"/>
        <w:rPr>
          <w:szCs w:val="21"/>
        </w:rPr>
      </w:pPr>
      <w:r>
        <w:rPr>
          <w:rFonts w:hint="eastAsia" w:hAnsi="宋体"/>
          <w:b/>
          <w:szCs w:val="21"/>
        </w:rPr>
        <w:t>4、</w:t>
      </w:r>
      <w:r>
        <w:rPr>
          <w:rFonts w:hAnsi="宋体"/>
          <w:b/>
          <w:szCs w:val="21"/>
        </w:rPr>
        <w:t>投标文件的综合</w:t>
      </w:r>
      <w:r>
        <w:rPr>
          <w:rFonts w:hint="eastAsia" w:hAnsi="宋体"/>
          <w:b/>
          <w:szCs w:val="21"/>
        </w:rPr>
        <w:t>得</w:t>
      </w:r>
      <w:r>
        <w:rPr>
          <w:rFonts w:hAnsi="宋体"/>
          <w:b/>
          <w:szCs w:val="21"/>
        </w:rPr>
        <w:t>分：</w:t>
      </w:r>
      <w:r>
        <w:rPr>
          <w:rFonts w:hAnsi="宋体"/>
          <w:szCs w:val="21"/>
        </w:rPr>
        <w:t>投标文件的</w:t>
      </w:r>
      <w:r>
        <w:rPr>
          <w:rFonts w:hint="eastAsia" w:hAnsi="宋体"/>
          <w:szCs w:val="21"/>
        </w:rPr>
        <w:t>技术</w:t>
      </w:r>
      <w:r>
        <w:rPr>
          <w:rFonts w:hAnsi="宋体"/>
          <w:szCs w:val="21"/>
        </w:rPr>
        <w:t>资信评分</w:t>
      </w:r>
      <w:r>
        <w:rPr>
          <w:rFonts w:hint="eastAsia" w:hAnsi="宋体"/>
          <w:szCs w:val="21"/>
        </w:rPr>
        <w:t>、</w:t>
      </w:r>
      <w:r>
        <w:rPr>
          <w:rFonts w:hAnsi="宋体"/>
          <w:szCs w:val="21"/>
        </w:rPr>
        <w:t>报价评分的总和。</w:t>
      </w:r>
    </w:p>
    <w:p>
      <w:pPr>
        <w:adjustRightInd w:val="0"/>
        <w:snapToGrid w:val="0"/>
        <w:ind w:firstLine="422" w:firstLineChars="200"/>
        <w:rPr>
          <w:szCs w:val="21"/>
        </w:rPr>
      </w:pPr>
      <w:r>
        <w:rPr>
          <w:rFonts w:hint="eastAsia" w:hAnsi="宋体"/>
          <w:b/>
          <w:szCs w:val="21"/>
        </w:rPr>
        <w:t>5、</w:t>
      </w:r>
      <w:r>
        <w:rPr>
          <w:rFonts w:hAnsi="宋体"/>
          <w:b/>
          <w:szCs w:val="21"/>
        </w:rPr>
        <w:t>对投标人进行排序，推荐</w:t>
      </w:r>
      <w:r>
        <w:rPr>
          <w:rFonts w:hint="eastAsia" w:hAnsi="宋体"/>
          <w:b/>
          <w:szCs w:val="21"/>
        </w:rPr>
        <w:t>中标</w:t>
      </w:r>
      <w:r>
        <w:rPr>
          <w:rFonts w:hAnsi="宋体"/>
          <w:b/>
          <w:szCs w:val="21"/>
        </w:rPr>
        <w:t>候选人</w:t>
      </w:r>
    </w:p>
    <w:p>
      <w:pPr>
        <w:adjustRightInd w:val="0"/>
        <w:snapToGrid w:val="0"/>
        <w:ind w:firstLine="420" w:firstLineChars="200"/>
        <w:rPr>
          <w:szCs w:val="21"/>
        </w:rPr>
      </w:pPr>
      <w:r>
        <w:rPr>
          <w:rFonts w:hint="eastAsia" w:hAnsi="宋体"/>
          <w:szCs w:val="21"/>
        </w:rPr>
        <w:t>评标委员会</w:t>
      </w:r>
      <w:r>
        <w:rPr>
          <w:rFonts w:hAnsi="宋体"/>
          <w:szCs w:val="21"/>
        </w:rPr>
        <w:t>根据综合评分对进入评分范围的投标文件按最终得分由高到低进行排序，评分相同时，报价低者优先；评分、报价均相同时，由</w:t>
      </w:r>
      <w:r>
        <w:rPr>
          <w:rFonts w:hint="eastAsia" w:hAnsi="宋体"/>
          <w:szCs w:val="21"/>
        </w:rPr>
        <w:t>招标人</w:t>
      </w:r>
      <w:r>
        <w:rPr>
          <w:rFonts w:hAnsi="宋体"/>
          <w:szCs w:val="21"/>
        </w:rPr>
        <w:t>通过抽签方式排序。</w:t>
      </w:r>
    </w:p>
    <w:p>
      <w:pPr>
        <w:pStyle w:val="15"/>
        <w:rPr>
          <w:szCs w:val="21"/>
        </w:rPr>
      </w:pPr>
    </w:p>
    <w:p>
      <w:pPr>
        <w:pStyle w:val="15"/>
        <w:rPr>
          <w:szCs w:val="21"/>
        </w:rPr>
      </w:pPr>
    </w:p>
    <w:p>
      <w:pPr>
        <w:pStyle w:val="15"/>
        <w:rPr>
          <w:szCs w:val="21"/>
        </w:rPr>
      </w:pPr>
    </w:p>
    <w:p>
      <w:pPr>
        <w:pStyle w:val="15"/>
        <w:rPr>
          <w:szCs w:val="21"/>
        </w:rPr>
      </w:pPr>
    </w:p>
    <w:p>
      <w:pPr>
        <w:pStyle w:val="4"/>
        <w:rPr>
          <w:rFonts w:ascii="宋体" w:hAnsi="宋体"/>
          <w:b w:val="0"/>
          <w:szCs w:val="32"/>
        </w:rPr>
      </w:pPr>
      <w:r>
        <w:rPr>
          <w:szCs w:val="21"/>
        </w:rPr>
        <w:br w:type="page"/>
      </w:r>
      <w:r>
        <w:rPr>
          <w:rFonts w:hint="eastAsia" w:ascii="宋体" w:hAnsi="宋体"/>
          <w:bCs w:val="0"/>
          <w:szCs w:val="32"/>
        </w:rPr>
        <w:t>第五章  合同版本</w:t>
      </w:r>
    </w:p>
    <w:p>
      <w:pPr>
        <w:jc w:val="center"/>
        <w:rPr>
          <w:b/>
          <w:sz w:val="36"/>
          <w:szCs w:val="36"/>
        </w:rPr>
      </w:pPr>
      <w:r>
        <w:br w:type="textWrapping"/>
      </w:r>
      <w:r>
        <w:rPr>
          <w:rFonts w:hint="eastAsia"/>
          <w:b/>
          <w:sz w:val="36"/>
          <w:szCs w:val="36"/>
        </w:rPr>
        <w:t>金华市金义东轨道交通有限公司2022年夏冬两季工作服采购项目</w:t>
      </w:r>
    </w:p>
    <w:p>
      <w:pPr>
        <w:jc w:val="center"/>
        <w:rPr>
          <w:b/>
          <w:sz w:val="36"/>
          <w:szCs w:val="36"/>
          <w:u w:val="single"/>
        </w:rPr>
      </w:pPr>
    </w:p>
    <w:p>
      <w:pPr>
        <w:jc w:val="center"/>
        <w:rPr>
          <w:rFonts w:ascii="宋体" w:hAnsi="宋体" w:cs="宋体"/>
          <w:b/>
          <w:bCs/>
          <w:sz w:val="44"/>
          <w:szCs w:val="44"/>
        </w:rPr>
      </w:pPr>
    </w:p>
    <w:p/>
    <w:p>
      <w:pPr>
        <w:pStyle w:val="423"/>
        <w:spacing w:before="0" w:beforeAutospacing="0" w:after="0" w:afterAutospacing="0"/>
        <w:jc w:val="center"/>
        <w:rPr>
          <w:color w:val="auto"/>
        </w:rPr>
      </w:pPr>
    </w:p>
    <w:p>
      <w:pPr>
        <w:pStyle w:val="423"/>
        <w:spacing w:before="0" w:beforeAutospacing="0" w:after="0" w:afterAutospacing="0"/>
        <w:jc w:val="center"/>
        <w:rPr>
          <w:color w:val="auto"/>
        </w:rPr>
      </w:pPr>
    </w:p>
    <w:p>
      <w:pPr>
        <w:pStyle w:val="423"/>
        <w:spacing w:before="0" w:beforeAutospacing="0" w:after="0" w:afterAutospacing="0"/>
        <w:jc w:val="center"/>
        <w:rPr>
          <w:color w:val="auto"/>
        </w:rPr>
      </w:pPr>
    </w:p>
    <w:p>
      <w:pPr>
        <w:pStyle w:val="423"/>
        <w:spacing w:before="0" w:beforeAutospacing="0" w:after="0" w:afterAutospacing="0"/>
        <w:jc w:val="center"/>
        <w:rPr>
          <w:color w:val="auto"/>
        </w:rPr>
      </w:pPr>
    </w:p>
    <w:p>
      <w:pPr>
        <w:pStyle w:val="423"/>
        <w:spacing w:before="0" w:beforeAutospacing="0" w:after="0" w:afterAutospacing="0"/>
        <w:rPr>
          <w:color w:val="auto"/>
        </w:rPr>
      </w:pPr>
    </w:p>
    <w:p>
      <w:pPr>
        <w:rPr>
          <w:b/>
          <w:sz w:val="36"/>
          <w:szCs w:val="36"/>
        </w:rPr>
      </w:pPr>
    </w:p>
    <w:p>
      <w:pPr>
        <w:pStyle w:val="15"/>
      </w:pPr>
    </w:p>
    <w:p>
      <w:pPr>
        <w:pStyle w:val="24"/>
      </w:pPr>
    </w:p>
    <w:p>
      <w:pPr>
        <w:pStyle w:val="24"/>
      </w:pPr>
    </w:p>
    <w:p>
      <w:pPr>
        <w:pStyle w:val="24"/>
      </w:pPr>
    </w:p>
    <w:p>
      <w:pPr>
        <w:pStyle w:val="24"/>
      </w:pPr>
    </w:p>
    <w:p>
      <w:pPr>
        <w:pStyle w:val="24"/>
      </w:pPr>
    </w:p>
    <w:p>
      <w:pPr>
        <w:pStyle w:val="24"/>
      </w:pPr>
    </w:p>
    <w:p>
      <w:pPr>
        <w:pStyle w:val="24"/>
      </w:pPr>
    </w:p>
    <w:p>
      <w:pPr>
        <w:pStyle w:val="24"/>
      </w:pPr>
    </w:p>
    <w:p>
      <w:pPr>
        <w:ind w:firstLine="723" w:firstLineChars="200"/>
        <w:rPr>
          <w:b/>
          <w:sz w:val="36"/>
          <w:szCs w:val="36"/>
          <w:u w:val="single"/>
        </w:rPr>
      </w:pPr>
      <w:r>
        <w:rPr>
          <w:rFonts w:hint="eastAsia"/>
          <w:b/>
          <w:sz w:val="36"/>
          <w:szCs w:val="36"/>
        </w:rPr>
        <w:t>甲方：</w:t>
      </w:r>
      <w:r>
        <w:rPr>
          <w:rFonts w:hint="eastAsia"/>
          <w:b/>
          <w:sz w:val="36"/>
          <w:szCs w:val="36"/>
          <w:u w:val="single"/>
        </w:rPr>
        <w:t>金华市金义东轨道交通有限公司</w:t>
      </w:r>
    </w:p>
    <w:p>
      <w:pPr>
        <w:ind w:firstLine="723" w:firstLineChars="200"/>
        <w:rPr>
          <w:bCs/>
          <w:sz w:val="36"/>
          <w:szCs w:val="36"/>
          <w:u w:val="single"/>
        </w:rPr>
      </w:pPr>
      <w:r>
        <w:rPr>
          <w:rFonts w:hint="eastAsia"/>
          <w:b/>
          <w:sz w:val="36"/>
          <w:szCs w:val="36"/>
        </w:rPr>
        <w:t>乙方：</w:t>
      </w:r>
    </w:p>
    <w:p>
      <w:pPr>
        <w:ind w:firstLine="723" w:firstLineChars="200"/>
        <w:rPr>
          <w:szCs w:val="21"/>
        </w:rPr>
      </w:pPr>
      <w:r>
        <w:rPr>
          <w:rFonts w:hint="eastAsia"/>
          <w:b/>
          <w:sz w:val="36"/>
          <w:szCs w:val="36"/>
        </w:rPr>
        <w:t>日期：</w:t>
      </w:r>
      <w:r>
        <w:rPr>
          <w:rFonts w:hint="eastAsia"/>
          <w:b/>
          <w:sz w:val="36"/>
          <w:szCs w:val="36"/>
          <w:u w:val="single"/>
        </w:rPr>
        <w:t xml:space="preserve">二O二二年 </w:t>
      </w:r>
      <w:r>
        <w:rPr>
          <w:b/>
          <w:sz w:val="36"/>
          <w:szCs w:val="36"/>
          <w:u w:val="single"/>
        </w:rPr>
        <w:t xml:space="preserve"> </w:t>
      </w:r>
      <w:r>
        <w:rPr>
          <w:rFonts w:hint="eastAsia"/>
          <w:b/>
          <w:sz w:val="36"/>
          <w:szCs w:val="36"/>
          <w:u w:val="single"/>
        </w:rPr>
        <w:t>月</w:t>
      </w:r>
    </w:p>
    <w:p>
      <w:pPr>
        <w:tabs>
          <w:tab w:val="left" w:pos="8647"/>
        </w:tabs>
        <w:jc w:val="center"/>
        <w:rPr>
          <w:rFonts w:ascii="宋体" w:hAnsi="宋体" w:cs="宋体"/>
          <w:b/>
          <w:bCs/>
          <w:sz w:val="30"/>
          <w:szCs w:val="30"/>
        </w:rPr>
      </w:pPr>
    </w:p>
    <w:p>
      <w:pPr>
        <w:tabs>
          <w:tab w:val="left" w:pos="8647"/>
        </w:tabs>
        <w:jc w:val="center"/>
        <w:rPr>
          <w:rFonts w:ascii="宋体" w:hAnsi="宋体" w:cs="宋体"/>
          <w:b/>
          <w:bCs/>
          <w:sz w:val="30"/>
          <w:szCs w:val="30"/>
        </w:rPr>
      </w:pPr>
    </w:p>
    <w:p>
      <w:pPr>
        <w:pStyle w:val="24"/>
      </w:pPr>
    </w:p>
    <w:p>
      <w:pPr>
        <w:pStyle w:val="24"/>
      </w:pPr>
    </w:p>
    <w:p>
      <w:pPr>
        <w:pStyle w:val="24"/>
      </w:pPr>
    </w:p>
    <w:p>
      <w:pPr>
        <w:tabs>
          <w:tab w:val="left" w:pos="8647"/>
        </w:tabs>
        <w:jc w:val="center"/>
        <w:rPr>
          <w:rFonts w:ascii="宋体" w:hAnsi="宋体" w:cs="宋体"/>
          <w:b/>
          <w:bCs/>
          <w:sz w:val="30"/>
          <w:szCs w:val="30"/>
        </w:rPr>
      </w:pPr>
      <w:r>
        <w:rPr>
          <w:rFonts w:hint="eastAsia" w:ascii="宋体" w:hAnsi="宋体" w:cs="宋体"/>
          <w:b/>
          <w:bCs/>
          <w:sz w:val="30"/>
          <w:szCs w:val="30"/>
        </w:rPr>
        <w:t>金华市金义东轨道交通有限公司2022年夏冬两季工作服采购项目合同</w:t>
      </w:r>
    </w:p>
    <w:p>
      <w:pPr>
        <w:pStyle w:val="43"/>
        <w:spacing w:before="0" w:beforeAutospacing="0" w:after="0" w:afterAutospacing="0" w:line="500" w:lineRule="exact"/>
      </w:pPr>
      <w:r>
        <w:rPr>
          <w:rFonts w:hint="eastAsia"/>
        </w:rPr>
        <w:t>买方（甲方）：金华市金义东轨道交通有限公司</w:t>
      </w:r>
    </w:p>
    <w:p>
      <w:pPr>
        <w:pStyle w:val="43"/>
        <w:spacing w:before="0" w:beforeAutospacing="0" w:after="0" w:afterAutospacing="0" w:line="500" w:lineRule="exact"/>
      </w:pPr>
      <w:r>
        <w:rPr>
          <w:rFonts w:hint="eastAsia"/>
        </w:rPr>
        <w:t xml:space="preserve">卖方（乙方）：                                </w:t>
      </w:r>
    </w:p>
    <w:p>
      <w:pPr>
        <w:spacing w:beforeLines="50"/>
        <w:ind w:firstLine="630" w:firstLineChars="300"/>
      </w:pPr>
      <w:r>
        <w:rPr>
          <w:rFonts w:hint="eastAsia"/>
        </w:rPr>
        <w:t>根据《中华人民共和国民法典》等法律法规的规定，甲方委托乙方承担</w:t>
      </w:r>
      <w:r>
        <w:rPr>
          <w:rFonts w:hint="eastAsia"/>
        </w:rPr>
        <w:fldChar w:fldCharType="begin"/>
      </w:r>
      <w:r>
        <w:rPr>
          <w:rFonts w:hint="eastAsia"/>
        </w:rPr>
        <w:instrText xml:space="preserve">ADDIN CNKISM.UserStyle</w:instrText>
      </w:r>
      <w:r>
        <w:rPr>
          <w:rFonts w:hint="eastAsia"/>
        </w:rPr>
        <w:fldChar w:fldCharType="end"/>
      </w:r>
      <w:r>
        <w:rPr>
          <w:rFonts w:hint="eastAsia"/>
        </w:rPr>
        <w:t>金华市金义东轨道交通有限公司员工工作服供应事宜。为明确权责，保护当事人双方的合法权利，经双方协商一致，签订本合同，以资共同遵守。</w:t>
      </w:r>
    </w:p>
    <w:p>
      <w:pPr>
        <w:ind w:firstLine="422" w:firstLineChars="200"/>
        <w:rPr>
          <w:b/>
        </w:rPr>
      </w:pPr>
      <w:r>
        <w:rPr>
          <w:rFonts w:hint="eastAsia"/>
          <w:b/>
        </w:rPr>
        <w:t>一、采购产品</w:t>
      </w:r>
    </w:p>
    <w:p>
      <w:pPr>
        <w:ind w:firstLine="211" w:firstLineChars="100"/>
        <w:rPr>
          <w:b/>
        </w:rPr>
      </w:pPr>
      <w:r>
        <w:rPr>
          <w:rFonts w:hint="eastAsia"/>
          <w:b/>
        </w:rPr>
        <w:t xml:space="preserve"> 详见招标需求。</w:t>
      </w:r>
    </w:p>
    <w:p>
      <w:pPr>
        <w:rPr>
          <w:b/>
        </w:rPr>
      </w:pPr>
      <w:r>
        <w:rPr>
          <w:rFonts w:hint="eastAsia"/>
        </w:rPr>
        <w:t xml:space="preserve">    </w:t>
      </w:r>
      <w:r>
        <w:rPr>
          <w:rFonts w:hint="eastAsia"/>
          <w:b/>
        </w:rPr>
        <w:t>二、供货要求</w:t>
      </w:r>
    </w:p>
    <w:p>
      <w:pPr>
        <w:ind w:firstLine="420" w:firstLineChars="200"/>
      </w:pPr>
      <w:r>
        <w:rPr>
          <w:rFonts w:hint="eastAsia"/>
        </w:rPr>
        <w:t>1、乙方应在</w:t>
      </w:r>
      <w:r>
        <w:rPr>
          <w:rFonts w:hint="eastAsia"/>
          <w:szCs w:val="21"/>
        </w:rPr>
        <w:t>按甲方供货需求规定时间内</w:t>
      </w:r>
      <w:r>
        <w:rPr>
          <w:rFonts w:hint="eastAsia"/>
        </w:rPr>
        <w:t>，将产品免费送达甲方指定地点。</w:t>
      </w:r>
    </w:p>
    <w:p>
      <w:pPr>
        <w:ind w:firstLine="420" w:firstLineChars="200"/>
      </w:pPr>
      <w:r>
        <w:rPr>
          <w:rFonts w:hint="eastAsia"/>
        </w:rPr>
        <w:t>2、乙方不得将采购产品转包给其他供应商，否则视为违约，并将追究其违约责任，甲方有权解除采购合同，所造成的损失由乙方承担。</w:t>
      </w:r>
    </w:p>
    <w:p>
      <w:pPr>
        <w:ind w:firstLine="420" w:firstLineChars="200"/>
      </w:pPr>
      <w:r>
        <w:rPr>
          <w:rFonts w:hint="eastAsia"/>
        </w:rPr>
        <w:t>3、如本合同采购产品在合同履约过程中出现产品更新或厂家停产等情况，须由乙方书面提出更换要求，并提供充分理由或依据，经甲方核实同意后，方可更换替代性能参数指标比原采购产品高的其他产品，但产品价格不变。</w:t>
      </w:r>
    </w:p>
    <w:p>
      <w:pPr>
        <w:ind w:firstLine="422" w:firstLineChars="200"/>
        <w:rPr>
          <w:rFonts w:ascii="宋体" w:hAnsi="宋体"/>
          <w:b/>
        </w:rPr>
      </w:pPr>
      <w:r>
        <w:rPr>
          <w:rFonts w:hint="eastAsia"/>
          <w:b/>
        </w:rPr>
        <w:t>三、质量要求及</w:t>
      </w:r>
      <w:r>
        <w:rPr>
          <w:rFonts w:hint="eastAsia" w:ascii="宋体" w:hAnsi="宋体"/>
          <w:b/>
        </w:rPr>
        <w:t>产品验收</w:t>
      </w:r>
    </w:p>
    <w:p>
      <w:pPr>
        <w:ind w:firstLine="422" w:firstLineChars="200"/>
        <w:rPr>
          <w:b/>
        </w:rPr>
      </w:pPr>
      <w:r>
        <w:rPr>
          <w:rFonts w:hint="eastAsia" w:ascii="宋体" w:hAnsi="宋体"/>
          <w:b/>
        </w:rPr>
        <w:t>（一）质量要求</w:t>
      </w:r>
    </w:p>
    <w:p>
      <w:pPr>
        <w:spacing w:line="460" w:lineRule="exact"/>
        <w:ind w:firstLine="420" w:firstLineChars="200"/>
      </w:pPr>
      <w:r>
        <w:t>1</w:t>
      </w:r>
      <w:r>
        <w:rPr>
          <w:rFonts w:hint="eastAsia"/>
        </w:rPr>
        <w:t>、卖方保证本合同所供服装及附件是符合我国技术规范和质量标准的全新合格产品。在质量、规格型号等方面与卖方提供的生产厂家产品说明书、质量保证书、本合同相符合。服装到达买方指定地点时内外包装完好无损。</w:t>
      </w:r>
    </w:p>
    <w:p>
      <w:pPr>
        <w:spacing w:line="460" w:lineRule="exact"/>
        <w:ind w:firstLine="420" w:firstLineChars="200"/>
      </w:pPr>
      <w:r>
        <w:t>2</w:t>
      </w:r>
      <w:r>
        <w:rPr>
          <w:rFonts w:hint="eastAsia"/>
        </w:rPr>
        <w:t>、服装及附件在质保期内如发现质量问题，实行包修、包换、包退，直至产品符合质量要求，由此所产生的一切费用和直接经济损失由卖方承担。</w:t>
      </w:r>
    </w:p>
    <w:p>
      <w:pPr>
        <w:spacing w:line="460" w:lineRule="exact"/>
        <w:ind w:left="479" w:leftChars="228"/>
      </w:pPr>
      <w:r>
        <w:t>3</w:t>
      </w:r>
      <w:r>
        <w:rPr>
          <w:rFonts w:hint="eastAsia"/>
        </w:rPr>
        <w:t>、卖方在收到通知后，应在规定期限内免费维修或更换有缺陷的服装或附件。</w:t>
      </w:r>
    </w:p>
    <w:p>
      <w:pPr>
        <w:spacing w:line="460" w:lineRule="exact"/>
        <w:ind w:firstLine="420" w:firstLineChars="200"/>
      </w:pPr>
      <w:r>
        <w:t>4</w:t>
      </w:r>
      <w:r>
        <w:rPr>
          <w:rFonts w:hint="eastAsia"/>
        </w:rPr>
        <w:t>、合同服装的质量、技术标准如在招标文件中无相应说明，则按中华人民共和国颁布的最新国家标准或行业（部）标准执行。没有国家或行业（部）标准的则按企业标准执行。</w:t>
      </w:r>
    </w:p>
    <w:p>
      <w:pPr>
        <w:ind w:firstLine="422" w:firstLineChars="200"/>
        <w:rPr>
          <w:rFonts w:ascii="宋体" w:hAnsi="宋体"/>
          <w:b/>
        </w:rPr>
      </w:pPr>
      <w:r>
        <w:rPr>
          <w:rFonts w:hint="eastAsia" w:ascii="宋体" w:hAnsi="宋体"/>
          <w:b/>
        </w:rPr>
        <w:t>（二）产品验收</w:t>
      </w:r>
    </w:p>
    <w:p>
      <w:pPr>
        <w:pStyle w:val="41"/>
        <w:spacing w:line="460" w:lineRule="exact"/>
        <w:ind w:firstLine="420" w:firstLineChars="200"/>
      </w:pPr>
      <w:r>
        <w:rPr>
          <w:rFonts w:hint="eastAsia"/>
        </w:rPr>
        <w:t>（1）服装数量、尺寸、规格、面料等，按合同要求、乙方投标文件及样服进行验收。</w:t>
      </w:r>
    </w:p>
    <w:p>
      <w:pPr>
        <w:pStyle w:val="41"/>
        <w:spacing w:line="460" w:lineRule="exact"/>
        <w:ind w:firstLine="420" w:firstLineChars="200"/>
      </w:pPr>
      <w:r>
        <w:rPr>
          <w:rFonts w:hint="eastAsia"/>
        </w:rPr>
        <w:t>（2）乙方货物送到现场后，由甲方对货物进行验收。如发现非合格产品，或实际产品与样品不符等其它原因甲方有权拒收。</w:t>
      </w:r>
    </w:p>
    <w:p>
      <w:pPr>
        <w:pStyle w:val="41"/>
        <w:spacing w:line="480" w:lineRule="exact"/>
        <w:ind w:firstLine="422" w:firstLineChars="200"/>
        <w:rPr>
          <w:b/>
        </w:rPr>
      </w:pPr>
      <w:r>
        <w:rPr>
          <w:rFonts w:hint="eastAsia"/>
          <w:b/>
        </w:rPr>
        <w:t>四、合同价款</w:t>
      </w:r>
    </w:p>
    <w:p>
      <w:pPr>
        <w:pStyle w:val="429"/>
        <w:autoSpaceDE w:val="0"/>
        <w:spacing w:after="120" w:line="460" w:lineRule="exact"/>
        <w:ind w:firstLine="420" w:firstLineChars="200"/>
        <w:jc w:val="left"/>
        <w:rPr>
          <w:rFonts w:hAnsi="宋体" w:eastAsia="宋体" w:cs="宋体"/>
        </w:rPr>
      </w:pPr>
      <w:r>
        <w:rPr>
          <w:rFonts w:hint="eastAsia" w:hAnsi="宋体"/>
          <w:b/>
        </w:rPr>
        <w:t>暂定</w:t>
      </w:r>
      <w:r>
        <w:rPr>
          <w:rFonts w:hint="eastAsia" w:hAnsi="宋体" w:eastAsia="宋体"/>
          <w:b/>
        </w:rPr>
        <w:t>含税</w:t>
      </w:r>
      <w:r>
        <w:rPr>
          <w:rFonts w:hint="eastAsia" w:hAnsi="宋体"/>
          <w:b/>
        </w:rPr>
        <w:t>合同价款</w:t>
      </w:r>
      <w:r>
        <w:rPr>
          <w:rFonts w:hint="eastAsia" w:hAnsi="宋体" w:eastAsia="宋体" w:cs="宋体"/>
        </w:rPr>
        <w:t>大写：</w:t>
      </w:r>
      <w:r>
        <w:rPr>
          <w:rFonts w:hint="eastAsia" w:hAnsi="宋体" w:eastAsia="宋体" w:cs="宋体"/>
          <w:b/>
          <w:kern w:val="0"/>
          <w:u w:val="single"/>
        </w:rPr>
        <w:t xml:space="preserve">     </w:t>
      </w:r>
      <w:r>
        <w:rPr>
          <w:rFonts w:hint="eastAsia" w:hAnsi="宋体" w:cs="宋体"/>
          <w:b/>
          <w:kern w:val="0"/>
          <w:u w:val="single"/>
        </w:rPr>
        <w:t>元</w:t>
      </w:r>
      <w:r>
        <w:rPr>
          <w:rFonts w:hint="eastAsia" w:hAnsi="宋体" w:eastAsia="宋体"/>
          <w:b/>
          <w:bCs/>
          <w:u w:val="single"/>
        </w:rPr>
        <w:t>整（¥</w:t>
      </w:r>
      <w:r>
        <w:rPr>
          <w:rFonts w:hint="eastAsia" w:hAnsi="宋体" w:eastAsia="宋体" w:cs="宋体"/>
          <w:b/>
          <w:kern w:val="0"/>
          <w:u w:val="single"/>
        </w:rPr>
        <w:t xml:space="preserve">     </w:t>
      </w:r>
      <w:r>
        <w:rPr>
          <w:rFonts w:hint="eastAsia" w:hAnsi="宋体" w:eastAsia="宋体"/>
          <w:b/>
          <w:bCs/>
          <w:u w:val="single"/>
        </w:rPr>
        <w:t>元）</w:t>
      </w:r>
      <w:r>
        <w:rPr>
          <w:rFonts w:hint="eastAsia" w:hAnsi="宋体" w:eastAsia="宋体" w:cs="宋体"/>
        </w:rPr>
        <w:t>；其中除税总价</w:t>
      </w:r>
      <w:r>
        <w:rPr>
          <w:rFonts w:hint="eastAsia" w:hAnsi="宋体" w:eastAsia="宋体" w:cs="宋体"/>
          <w:u w:val="single"/>
        </w:rPr>
        <w:t xml:space="preserve">          </w:t>
      </w:r>
      <w:r>
        <w:rPr>
          <w:rFonts w:hint="eastAsia" w:hAnsi="宋体" w:eastAsia="宋体" w:cs="宋体"/>
        </w:rPr>
        <w:t>元，税款</w:t>
      </w:r>
      <w:r>
        <w:rPr>
          <w:rFonts w:hint="eastAsia" w:hAnsi="宋体" w:eastAsia="宋体" w:cs="宋体"/>
          <w:u w:val="single"/>
        </w:rPr>
        <w:t xml:space="preserve">      </w:t>
      </w:r>
      <w:r>
        <w:rPr>
          <w:rFonts w:hint="eastAsia" w:hAnsi="宋体" w:eastAsia="宋体" w:cs="宋体"/>
        </w:rPr>
        <w:t>元），税率为13%。</w:t>
      </w:r>
    </w:p>
    <w:p>
      <w:pPr>
        <w:pStyle w:val="41"/>
        <w:spacing w:line="480" w:lineRule="exact"/>
        <w:ind w:firstLine="420" w:firstLineChars="200"/>
      </w:pPr>
      <w:r>
        <w:rPr>
          <w:rFonts w:hint="eastAsia"/>
        </w:rPr>
        <w:t>合同价款包含上门量体、货款、标准附件、备品备件、专用工具、包装、运输、装卸、保险、税金、货到就位以及安装、调试、培训、保修等一切税金和费用。</w:t>
      </w:r>
    </w:p>
    <w:p>
      <w:pPr>
        <w:pStyle w:val="24"/>
        <w:spacing w:before="120" w:after="120"/>
        <w:ind w:firstLine="420"/>
        <w:rPr>
          <w:rFonts w:hAnsi="宋体"/>
        </w:rPr>
      </w:pPr>
      <w:r>
        <w:rPr>
          <w:rFonts w:hint="eastAsia" w:hAnsi="宋体"/>
        </w:rPr>
        <w:t>本合同为固定除税单价合同，合同履行过程中除税综合单价不做调整，数量按实结算。</w:t>
      </w:r>
      <w:r>
        <w:rPr>
          <w:rFonts w:hint="eastAsia" w:hAnsi="宋体" w:cs="宋体"/>
          <w:szCs w:val="21"/>
          <w:lang w:val="zh-CN"/>
        </w:rPr>
        <w:t>开票时税率若有调整，按开票税率结算</w:t>
      </w:r>
      <w:r>
        <w:rPr>
          <w:rFonts w:hint="eastAsia" w:hAnsi="宋体"/>
        </w:rPr>
        <w:t>。</w:t>
      </w:r>
    </w:p>
    <w:p>
      <w:pPr>
        <w:ind w:firstLine="422" w:firstLineChars="200"/>
        <w:rPr>
          <w:rFonts w:ascii="宋体" w:hAnsi="宋体"/>
          <w:b/>
        </w:rPr>
      </w:pPr>
      <w:r>
        <w:rPr>
          <w:rFonts w:hint="eastAsia" w:ascii="宋体" w:hAnsi="宋体"/>
          <w:b/>
        </w:rPr>
        <w:t>五、付款方式</w:t>
      </w:r>
    </w:p>
    <w:p>
      <w:pPr>
        <w:ind w:firstLine="420" w:firstLineChars="200"/>
        <w:rPr>
          <w:rFonts w:ascii="宋体" w:hAnsi="宋体"/>
        </w:rPr>
      </w:pPr>
      <w:r>
        <w:rPr>
          <w:rFonts w:hint="eastAsia" w:ascii="宋体" w:hAnsi="宋体"/>
        </w:rPr>
        <w:t>1. 按甲方供货需求分批次供货，每批次交货完成后，支付该批次供货金额的97.5%，剩余2.5%作为质量保证金,在质保期（二年）满后无息退还。</w:t>
      </w:r>
    </w:p>
    <w:p>
      <w:pPr>
        <w:ind w:firstLine="420" w:firstLineChars="200"/>
        <w:rPr>
          <w:rFonts w:ascii="宋体" w:hAnsi="宋体"/>
        </w:rPr>
      </w:pPr>
      <w:r>
        <w:rPr>
          <w:rFonts w:hint="eastAsia" w:ascii="宋体" w:hAnsi="宋体"/>
        </w:rPr>
        <w:t>2．乙方提出支付申请时须按甲方要求的支付申请格式，同时提供增值税普通发票，甲方在支付手续齐全后支付。</w:t>
      </w:r>
    </w:p>
    <w:p>
      <w:pPr>
        <w:ind w:firstLine="422" w:firstLineChars="200"/>
        <w:rPr>
          <w:rFonts w:ascii="宋体" w:hAnsi="宋体"/>
          <w:b/>
        </w:rPr>
      </w:pPr>
      <w:r>
        <w:rPr>
          <w:rFonts w:hint="eastAsia" w:ascii="宋体" w:hAnsi="宋体"/>
          <w:b/>
        </w:rPr>
        <w:t>六、履约保证金</w:t>
      </w:r>
    </w:p>
    <w:p>
      <w:pPr>
        <w:ind w:firstLine="420" w:firstLineChars="200"/>
        <w:rPr>
          <w:rFonts w:ascii="宋体" w:hAnsi="宋体"/>
        </w:rPr>
      </w:pPr>
      <w:r>
        <w:rPr>
          <w:rFonts w:hint="eastAsia" w:ascii="宋体" w:hAnsi="宋体"/>
        </w:rPr>
        <w:t>1、乙方在签订合同之前，须向甲方缴纳中标价2.5%的履约保证金。</w:t>
      </w:r>
    </w:p>
    <w:p>
      <w:pPr>
        <w:ind w:firstLine="420" w:firstLineChars="200"/>
        <w:rPr>
          <w:rFonts w:ascii="宋体" w:hAnsi="宋体"/>
        </w:rPr>
      </w:pPr>
      <w:r>
        <w:rPr>
          <w:rFonts w:hint="eastAsia" w:ascii="宋体" w:hAnsi="宋体"/>
        </w:rPr>
        <w:t>2、履约保证金在合同履约结束后，无息退还给乙方。</w:t>
      </w:r>
    </w:p>
    <w:p>
      <w:pPr>
        <w:ind w:firstLine="420" w:firstLineChars="200"/>
        <w:rPr>
          <w:rFonts w:ascii="宋体" w:hAnsi="宋体"/>
        </w:rPr>
      </w:pPr>
      <w:r>
        <w:rPr>
          <w:rFonts w:hint="eastAsia" w:ascii="宋体" w:hAnsi="宋体"/>
        </w:rPr>
        <w:t>3、如乙方未能履行合同规定的义务，甲方有权在履约保证金中取得补偿。</w:t>
      </w:r>
    </w:p>
    <w:p>
      <w:pPr>
        <w:ind w:firstLine="422" w:firstLineChars="200"/>
        <w:rPr>
          <w:rFonts w:ascii="宋体" w:hAnsi="宋体"/>
          <w:b/>
        </w:rPr>
      </w:pPr>
      <w:r>
        <w:rPr>
          <w:rFonts w:hint="eastAsia" w:ascii="宋体" w:hAnsi="宋体"/>
          <w:b/>
        </w:rPr>
        <w:t>七、产品数量变更</w:t>
      </w:r>
    </w:p>
    <w:p>
      <w:pPr>
        <w:ind w:firstLine="420" w:firstLineChars="200"/>
        <w:rPr>
          <w:rFonts w:ascii="宋体" w:hAnsi="宋体"/>
        </w:rPr>
      </w:pPr>
      <w:r>
        <w:rPr>
          <w:rFonts w:hint="eastAsia" w:ascii="宋体" w:hAnsi="宋体"/>
        </w:rPr>
        <w:t>合同履行过程中，甲方根据实际情况，需要增减与合同标的相同的产品，增减产品的价格为相应中选产品的价格。</w:t>
      </w:r>
    </w:p>
    <w:p>
      <w:pPr>
        <w:ind w:firstLine="422" w:firstLineChars="200"/>
        <w:rPr>
          <w:rFonts w:ascii="宋体" w:hAnsi="宋体"/>
          <w:b/>
        </w:rPr>
      </w:pPr>
      <w:r>
        <w:rPr>
          <w:rFonts w:hint="eastAsia" w:ascii="宋体" w:hAnsi="宋体"/>
          <w:b/>
        </w:rPr>
        <w:t>八、供货服务期限</w:t>
      </w:r>
    </w:p>
    <w:p>
      <w:pPr>
        <w:ind w:firstLine="420" w:firstLineChars="200"/>
        <w:rPr>
          <w:rFonts w:ascii="宋体" w:hAnsi="宋体"/>
        </w:rPr>
      </w:pPr>
      <w:r>
        <w:rPr>
          <w:rFonts w:hint="eastAsia" w:ascii="宋体" w:hAnsi="宋体"/>
        </w:rPr>
        <w:t>从本合同签订之日算起2年。</w:t>
      </w:r>
    </w:p>
    <w:p>
      <w:pPr>
        <w:ind w:firstLine="422" w:firstLineChars="200"/>
        <w:rPr>
          <w:rFonts w:ascii="宋体" w:hAnsi="宋体"/>
          <w:b/>
        </w:rPr>
      </w:pPr>
      <w:r>
        <w:rPr>
          <w:rFonts w:hint="eastAsia" w:ascii="宋体" w:hAnsi="宋体"/>
          <w:b/>
        </w:rPr>
        <w:t>九、售后服务</w:t>
      </w:r>
    </w:p>
    <w:p>
      <w:pPr>
        <w:ind w:firstLine="420" w:firstLineChars="200"/>
        <w:rPr>
          <w:rFonts w:ascii="宋体" w:hAnsi="宋体"/>
        </w:rPr>
      </w:pPr>
      <w:r>
        <w:rPr>
          <w:rFonts w:hint="eastAsia" w:ascii="宋体" w:hAnsi="宋体"/>
        </w:rPr>
        <w:t>具体售后服务条款参照招标文件及乙方投标文件中的售后服务承诺。</w:t>
      </w:r>
    </w:p>
    <w:p>
      <w:pPr>
        <w:ind w:firstLine="422" w:firstLineChars="200"/>
        <w:rPr>
          <w:rFonts w:ascii="宋体" w:hAnsi="宋体"/>
          <w:b/>
        </w:rPr>
      </w:pPr>
      <w:r>
        <w:rPr>
          <w:rFonts w:hint="eastAsia" w:ascii="宋体" w:hAnsi="宋体"/>
          <w:b/>
        </w:rPr>
        <w:t>十、违约责任</w:t>
      </w:r>
    </w:p>
    <w:p>
      <w:pPr>
        <w:ind w:firstLine="420" w:firstLineChars="200"/>
        <w:rPr>
          <w:rFonts w:ascii="宋体" w:hAnsi="宋体"/>
        </w:rPr>
      </w:pPr>
      <w:r>
        <w:rPr>
          <w:rFonts w:hint="eastAsia" w:ascii="宋体" w:hAnsi="宋体"/>
        </w:rPr>
        <w:t>1、乙方不能交付货物，甲方有权扣留全部履约保证金；并有权解除合同，解除合同的通知自到达乙方时生效。</w:t>
      </w:r>
    </w:p>
    <w:p>
      <w:pPr>
        <w:ind w:firstLine="420" w:firstLineChars="200"/>
        <w:rPr>
          <w:rFonts w:ascii="宋体" w:hAnsi="宋体"/>
        </w:rPr>
      </w:pPr>
      <w:r>
        <w:rPr>
          <w:rFonts w:hint="eastAsia" w:ascii="宋体" w:hAnsi="宋体"/>
        </w:rPr>
        <w:t>2、乙方逾期交付货物的，每逾期1天，乙方向甲方偿付逾期交货部分货物货款的0.5%的违约金，如乙方逾期交货15天，甲方有权解除合同，解除合同的通知自到达乙方时生效。</w:t>
      </w:r>
    </w:p>
    <w:p>
      <w:pPr>
        <w:ind w:firstLine="420" w:firstLineChars="200"/>
        <w:rPr>
          <w:rFonts w:ascii="宋体" w:hAnsi="宋体"/>
        </w:rPr>
      </w:pPr>
      <w:r>
        <w:rPr>
          <w:rFonts w:hint="eastAsia" w:ascii="宋体" w:hAnsi="宋体"/>
        </w:rPr>
        <w:t>3、乙方</w:t>
      </w:r>
      <w:r>
        <w:rPr>
          <w:rFonts w:hint="eastAsia"/>
        </w:rPr>
        <w:t>将采购产品转包给其他供应商</w:t>
      </w:r>
      <w:r>
        <w:rPr>
          <w:rFonts w:hint="eastAsia" w:ascii="宋体" w:hAnsi="宋体"/>
        </w:rPr>
        <w:t>，甲方有权扣留全部履约保证金，并有权解除合同，解除合同的通知自到达乙方时生效。</w:t>
      </w:r>
    </w:p>
    <w:p>
      <w:pPr>
        <w:ind w:firstLine="420" w:firstLineChars="200"/>
        <w:rPr>
          <w:rFonts w:ascii="宋体" w:hAnsi="宋体"/>
        </w:rPr>
      </w:pPr>
      <w:r>
        <w:rPr>
          <w:rFonts w:hint="eastAsia"/>
        </w:rPr>
        <w:t>4、乙方未能需求书规定时间内更换有缺陷的服装或附件，按200元/次支付违约金。</w:t>
      </w:r>
    </w:p>
    <w:p>
      <w:pPr>
        <w:ind w:firstLine="420" w:firstLineChars="200"/>
        <w:rPr>
          <w:rFonts w:ascii="宋体" w:hAnsi="宋体"/>
        </w:rPr>
      </w:pPr>
      <w:r>
        <w:rPr>
          <w:rFonts w:hint="eastAsia" w:ascii="宋体" w:hAnsi="宋体"/>
        </w:rPr>
        <w:t xml:space="preserve">5、乙方提供的商品侵犯第三人的知识产权或其他权利，一经发现，甲方有权要求乙方立即重新提交服务成果且期限不顺延、费用不增加。如甲方因此受到追索的，甲方有权要求乙方返还已支付的全部报酬并赔偿甲方因此受到的全部损失。 </w:t>
      </w:r>
    </w:p>
    <w:p>
      <w:pPr>
        <w:ind w:firstLine="420" w:firstLineChars="200"/>
        <w:rPr>
          <w:rFonts w:ascii="宋体" w:hAnsi="宋体"/>
        </w:rPr>
      </w:pPr>
      <w:r>
        <w:rPr>
          <w:rFonts w:hint="eastAsia" w:ascii="宋体" w:hAnsi="宋体"/>
        </w:rPr>
        <w:t>6、违约金及相应损失，甲方有权从应付款中直接扣除。</w:t>
      </w:r>
    </w:p>
    <w:p>
      <w:pPr>
        <w:pStyle w:val="217"/>
        <w:spacing w:line="500" w:lineRule="exact"/>
        <w:ind w:firstLine="422" w:firstLineChars="200"/>
        <w:rPr>
          <w:rFonts w:ascii="宋体" w:hAnsi="宋体" w:cs="Times New Roman"/>
          <w:b/>
          <w:szCs w:val="24"/>
        </w:rPr>
      </w:pPr>
      <w:r>
        <w:rPr>
          <w:rFonts w:hint="eastAsia" w:ascii="宋体" w:hAnsi="宋体" w:cs="Times New Roman"/>
          <w:b/>
          <w:szCs w:val="24"/>
        </w:rPr>
        <w:t>十一.不可抗力</w:t>
      </w:r>
    </w:p>
    <w:p>
      <w:pPr>
        <w:pStyle w:val="217"/>
        <w:spacing w:line="500" w:lineRule="exact"/>
        <w:ind w:firstLine="420" w:firstLineChars="200"/>
        <w:rPr>
          <w:rFonts w:ascii="宋体" w:hAnsi="宋体" w:cs="Times New Roman"/>
          <w:szCs w:val="24"/>
        </w:rPr>
      </w:pPr>
      <w:r>
        <w:rPr>
          <w:rFonts w:hint="eastAsia" w:ascii="宋体" w:hAnsi="宋体" w:cs="Times New Roman"/>
          <w:szCs w:val="24"/>
        </w:rPr>
        <w:t>如果发生不可抗力因素，致使本协议不能如期履行时，本协议应自动顺延履行，但费用不额外增加；且双方不被视为违约，但双方应尽一切努力终止或减少上述因素的影响。上述因素一旦消失，双方应立即采取措施继续履行本协议。</w:t>
      </w:r>
    </w:p>
    <w:p>
      <w:pPr>
        <w:pStyle w:val="218"/>
        <w:spacing w:before="120" w:after="120" w:line="500" w:lineRule="exact"/>
        <w:ind w:firstLine="422" w:firstLineChars="200"/>
        <w:outlineLvl w:val="0"/>
        <w:rPr>
          <w:rFonts w:ascii="宋体" w:hAnsi="宋体" w:cs="Times New Roman"/>
          <w:b/>
          <w:szCs w:val="24"/>
        </w:rPr>
      </w:pPr>
      <w:bookmarkStart w:id="5" w:name="_Toc73451455"/>
      <w:bookmarkStart w:id="6" w:name="_Toc97308435"/>
      <w:r>
        <w:rPr>
          <w:rFonts w:hint="eastAsia" w:ascii="宋体" w:hAnsi="宋体" w:cs="Times New Roman"/>
          <w:b/>
          <w:szCs w:val="24"/>
        </w:rPr>
        <w:t>十二、争议的解决</w:t>
      </w:r>
      <w:bookmarkEnd w:id="5"/>
      <w:bookmarkEnd w:id="6"/>
    </w:p>
    <w:p>
      <w:pPr>
        <w:pStyle w:val="217"/>
        <w:spacing w:line="500" w:lineRule="exact"/>
        <w:ind w:firstLine="440" w:firstLineChars="200"/>
        <w:rPr>
          <w:rFonts w:ascii="宋体" w:hAnsi="宋体"/>
          <w:kern w:val="52"/>
          <w:sz w:val="22"/>
        </w:rPr>
      </w:pPr>
      <w:r>
        <w:rPr>
          <w:rFonts w:hint="eastAsia" w:ascii="宋体" w:hAnsi="宋体"/>
          <w:kern w:val="52"/>
          <w:sz w:val="22"/>
        </w:rPr>
        <w:t>甲、乙双方在履行协议中发生争议的，可以和解或者要求有关部门调解。如不愿和解、调解或者和解、调解不成的，</w:t>
      </w:r>
      <w:r>
        <w:rPr>
          <w:rFonts w:hint="eastAsia" w:ascii="宋体" w:hAnsi="宋体" w:cs="仿宋_GB2312"/>
        </w:rPr>
        <w:t>向甲方所在地人民法院提起诉讼</w:t>
      </w:r>
      <w:r>
        <w:rPr>
          <w:rFonts w:hint="eastAsia" w:ascii="宋体" w:hAnsi="宋体"/>
          <w:kern w:val="52"/>
          <w:sz w:val="22"/>
        </w:rPr>
        <w:t>。</w:t>
      </w:r>
    </w:p>
    <w:p>
      <w:pPr>
        <w:pStyle w:val="218"/>
        <w:spacing w:before="120" w:after="120" w:line="500" w:lineRule="exact"/>
        <w:ind w:firstLine="442" w:firstLineChars="200"/>
        <w:outlineLvl w:val="0"/>
        <w:rPr>
          <w:rFonts w:ascii="宋体" w:hAnsi="宋体"/>
          <w:b/>
          <w:bCs/>
          <w:sz w:val="22"/>
        </w:rPr>
      </w:pPr>
      <w:bookmarkStart w:id="7" w:name="_Toc73451456"/>
      <w:bookmarkStart w:id="8" w:name="_Toc97308436"/>
      <w:r>
        <w:rPr>
          <w:rFonts w:hint="eastAsia" w:ascii="宋体" w:hAnsi="宋体"/>
          <w:b/>
          <w:bCs/>
          <w:sz w:val="22"/>
        </w:rPr>
        <w:t>十三、其他</w:t>
      </w:r>
      <w:bookmarkEnd w:id="7"/>
      <w:bookmarkEnd w:id="8"/>
    </w:p>
    <w:p>
      <w:pPr>
        <w:pStyle w:val="217"/>
        <w:spacing w:line="500" w:lineRule="exact"/>
        <w:ind w:firstLine="440" w:firstLineChars="200"/>
        <w:rPr>
          <w:rFonts w:ascii="宋体" w:hAnsi="宋体"/>
          <w:kern w:val="52"/>
          <w:sz w:val="22"/>
        </w:rPr>
      </w:pPr>
      <w:r>
        <w:rPr>
          <w:rFonts w:hint="eastAsia" w:ascii="宋体" w:hAnsi="宋体"/>
          <w:kern w:val="52"/>
          <w:sz w:val="22"/>
        </w:rPr>
        <w:t>1. 本协议在乙方提交足额的履约保证金并双方签字、盖章后生效。</w:t>
      </w:r>
    </w:p>
    <w:p>
      <w:pPr>
        <w:pStyle w:val="217"/>
        <w:spacing w:line="500" w:lineRule="exact"/>
        <w:ind w:firstLine="440" w:firstLineChars="200"/>
        <w:rPr>
          <w:rFonts w:ascii="宋体" w:hAnsi="宋体"/>
          <w:kern w:val="52"/>
          <w:sz w:val="22"/>
        </w:rPr>
      </w:pPr>
      <w:r>
        <w:rPr>
          <w:rFonts w:hint="eastAsia" w:ascii="宋体" w:hAnsi="宋体"/>
          <w:kern w:val="52"/>
          <w:sz w:val="22"/>
        </w:rPr>
        <w:t>2. 本协议签订时间为2022年   月    日，签订地点为金华市。</w:t>
      </w:r>
    </w:p>
    <w:p>
      <w:pPr>
        <w:pStyle w:val="217"/>
        <w:spacing w:line="500" w:lineRule="exact"/>
        <w:ind w:firstLine="440" w:firstLineChars="200"/>
        <w:rPr>
          <w:rFonts w:ascii="宋体" w:hAnsi="宋体"/>
          <w:kern w:val="52"/>
          <w:sz w:val="22"/>
        </w:rPr>
      </w:pPr>
      <w:r>
        <w:rPr>
          <w:rFonts w:hint="eastAsia" w:ascii="宋体" w:hAnsi="宋体"/>
          <w:kern w:val="52"/>
          <w:sz w:val="22"/>
        </w:rPr>
        <w:t>3. 未尽事宜，经双方协商一致，签订补充协议。</w:t>
      </w:r>
    </w:p>
    <w:p>
      <w:pPr>
        <w:pStyle w:val="217"/>
        <w:spacing w:line="500" w:lineRule="exact"/>
        <w:ind w:firstLine="440" w:firstLineChars="200"/>
        <w:rPr>
          <w:rFonts w:ascii="宋体" w:hAnsi="宋体"/>
          <w:kern w:val="52"/>
          <w:sz w:val="22"/>
        </w:rPr>
      </w:pPr>
      <w:r>
        <w:rPr>
          <w:rFonts w:hint="eastAsia" w:ascii="宋体" w:hAnsi="宋体"/>
          <w:kern w:val="52"/>
          <w:sz w:val="22"/>
        </w:rPr>
        <w:t>4. 本协议书一式壹拾贰份，具有同等法律效力，甲方捌份，乙方肆份。</w:t>
      </w:r>
    </w:p>
    <w:p>
      <w:pPr>
        <w:pStyle w:val="217"/>
        <w:spacing w:line="500" w:lineRule="exact"/>
        <w:ind w:firstLine="440" w:firstLineChars="200"/>
        <w:rPr>
          <w:rFonts w:ascii="宋体" w:hAnsi="宋体"/>
          <w:kern w:val="52"/>
          <w:sz w:val="22"/>
        </w:rPr>
      </w:pPr>
    </w:p>
    <w:p>
      <w:pPr>
        <w:pStyle w:val="217"/>
        <w:spacing w:line="500" w:lineRule="exact"/>
        <w:ind w:firstLine="440" w:firstLineChars="200"/>
        <w:rPr>
          <w:rFonts w:ascii="宋体" w:hAnsi="宋体"/>
          <w:kern w:val="52"/>
          <w:sz w:val="22"/>
        </w:rPr>
      </w:pPr>
    </w:p>
    <w:p>
      <w:pPr>
        <w:pStyle w:val="217"/>
        <w:spacing w:line="500" w:lineRule="exact"/>
        <w:ind w:firstLine="440" w:firstLineChars="200"/>
        <w:rPr>
          <w:rFonts w:ascii="宋体" w:hAnsi="宋体"/>
          <w:kern w:val="52"/>
          <w:sz w:val="22"/>
        </w:rPr>
      </w:pPr>
      <w:r>
        <w:rPr>
          <w:rFonts w:hint="eastAsia" w:ascii="宋体" w:hAnsi="宋体"/>
          <w:kern w:val="52"/>
          <w:sz w:val="22"/>
        </w:rPr>
        <w:t xml:space="preserve">甲方：（签章）                            乙方：（签章）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法定代表人                               法定代表人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或委托代表人：                           或委托代表人：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地  址：                                 地  址：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邮政编码：                               邮政编码：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电  话：                                 电  话：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传  真：                                 传  真：                  </w:t>
      </w:r>
    </w:p>
    <w:p>
      <w:pPr>
        <w:pStyle w:val="217"/>
        <w:spacing w:line="500" w:lineRule="exact"/>
        <w:ind w:firstLine="440" w:firstLineChars="200"/>
        <w:rPr>
          <w:rFonts w:ascii="宋体" w:hAnsi="宋体"/>
          <w:kern w:val="52"/>
          <w:sz w:val="22"/>
        </w:rPr>
      </w:pPr>
      <w:r>
        <w:rPr>
          <w:rFonts w:hint="eastAsia" w:ascii="宋体" w:hAnsi="宋体"/>
          <w:kern w:val="52"/>
          <w:sz w:val="22"/>
        </w:rPr>
        <w:t xml:space="preserve">开户银行：                               开户银行：                </w:t>
      </w:r>
    </w:p>
    <w:p>
      <w:pPr>
        <w:pStyle w:val="217"/>
        <w:spacing w:line="500" w:lineRule="exact"/>
        <w:ind w:firstLine="440" w:firstLineChars="200"/>
        <w:rPr>
          <w:rFonts w:hAnsi="宋体" w:cs="宋体"/>
          <w:b/>
          <w:bCs/>
          <w:sz w:val="22"/>
          <w:szCs w:val="22"/>
        </w:rPr>
      </w:pPr>
      <w:r>
        <w:rPr>
          <w:rFonts w:hint="eastAsia" w:ascii="宋体" w:hAnsi="宋体"/>
          <w:kern w:val="52"/>
          <w:sz w:val="22"/>
        </w:rPr>
        <w:t>帐   号</w:t>
      </w:r>
      <w:r>
        <w:rPr>
          <w:sz w:val="22"/>
        </w:rPr>
        <w:t xml:space="preserve">：      </w:t>
      </w:r>
      <w:r>
        <w:rPr>
          <w:rFonts w:hint="eastAsia"/>
          <w:sz w:val="22"/>
        </w:rPr>
        <w:t xml:space="preserve">                          </w:t>
      </w:r>
      <w:r>
        <w:rPr>
          <w:sz w:val="22"/>
        </w:rPr>
        <w:t>帐  号：</w:t>
      </w:r>
      <w:r>
        <w:rPr>
          <w:rFonts w:hint="eastAsia"/>
          <w:sz w:val="22"/>
        </w:rPr>
        <w:t xml:space="preserve">                  </w:t>
      </w:r>
    </w:p>
    <w:p>
      <w:pPr>
        <w:pStyle w:val="217"/>
        <w:spacing w:line="360" w:lineRule="auto"/>
        <w:rPr>
          <w:b/>
          <w:bCs/>
        </w:rPr>
      </w:pPr>
      <w:r>
        <w:rPr>
          <w:rFonts w:hint="eastAsia" w:ascii="宋体" w:hAnsi="宋体"/>
          <w:b/>
          <w:bCs/>
        </w:rPr>
        <w:br w:type="page"/>
      </w:r>
      <w:r>
        <w:rPr>
          <w:rFonts w:hint="eastAsia" w:ascii="宋体" w:hAnsi="宋体"/>
          <w:b/>
          <w:bCs/>
        </w:rPr>
        <w:t>附件1 廉政协议</w:t>
      </w:r>
    </w:p>
    <w:p>
      <w:r>
        <w:rPr>
          <w:rFonts w:ascii="宋体" w:hAnsi="宋体"/>
        </w:rPr>
        <w:t>项目名称：</w:t>
      </w:r>
    </w:p>
    <w:p>
      <w:pPr>
        <w:pStyle w:val="217"/>
        <w:spacing w:line="360" w:lineRule="auto"/>
      </w:pPr>
      <w:r>
        <w:rPr>
          <w:rFonts w:ascii="宋体" w:hAnsi="宋体"/>
        </w:rPr>
        <w:t>甲方：</w:t>
      </w:r>
    </w:p>
    <w:p>
      <w:pPr>
        <w:pStyle w:val="217"/>
        <w:spacing w:line="360" w:lineRule="auto"/>
      </w:pPr>
      <w:r>
        <w:rPr>
          <w:rFonts w:ascii="宋体" w:hAnsi="宋体"/>
        </w:rPr>
        <w:t>乙方：</w:t>
      </w:r>
    </w:p>
    <w:p>
      <w:pPr>
        <w:pStyle w:val="405"/>
        <w:spacing w:after="0" w:line="360" w:lineRule="auto"/>
        <w:ind w:left="0" w:leftChars="0" w:firstLine="420" w:firstLineChars="200"/>
      </w:pPr>
      <w:r>
        <w:rPr>
          <w:rFonts w:ascii="宋体" w:hAnsi="宋体"/>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协议书。</w:t>
      </w:r>
    </w:p>
    <w:p>
      <w:pPr>
        <w:pStyle w:val="217"/>
        <w:spacing w:line="360" w:lineRule="auto"/>
        <w:ind w:firstLine="210"/>
        <w:rPr>
          <w:b/>
          <w:bCs/>
        </w:rPr>
      </w:pPr>
      <w:r>
        <w:rPr>
          <w:rFonts w:ascii="宋体" w:hAnsi="宋体"/>
          <w:b/>
          <w:bCs/>
        </w:rPr>
        <w:t>第一条甲乙双方的责任</w:t>
      </w:r>
    </w:p>
    <w:p>
      <w:pPr>
        <w:pStyle w:val="217"/>
        <w:spacing w:line="360" w:lineRule="auto"/>
        <w:ind w:firstLine="420" w:firstLineChars="200"/>
      </w:pPr>
      <w:r>
        <w:rPr>
          <w:rFonts w:hint="eastAsia"/>
        </w:rPr>
        <w:t>1.</w:t>
      </w:r>
      <w:r>
        <w:rPr>
          <w:rFonts w:ascii="宋体" w:hAnsi="宋体"/>
        </w:rPr>
        <w:t>应严格遵守国家关于市场准入、项目</w:t>
      </w:r>
      <w:r>
        <w:rPr>
          <w:rFonts w:hint="eastAsia" w:ascii="宋体" w:hAnsi="宋体"/>
        </w:rPr>
        <w:t>招标</w:t>
      </w:r>
      <w:r>
        <w:rPr>
          <w:rFonts w:ascii="宋体" w:hAnsi="宋体"/>
        </w:rPr>
        <w:t xml:space="preserve">投标、工程建设、施工安装和市场活动等有关法律、法规，相关政策，以及廉政建设的各项规定。 </w:t>
      </w:r>
    </w:p>
    <w:p>
      <w:pPr>
        <w:pStyle w:val="217"/>
        <w:spacing w:line="360" w:lineRule="auto"/>
        <w:ind w:firstLine="420" w:firstLineChars="200"/>
      </w:pPr>
      <w:r>
        <w:rPr>
          <w:rFonts w:hint="eastAsia"/>
        </w:rPr>
        <w:t>2.</w:t>
      </w:r>
      <w:r>
        <w:rPr>
          <w:rFonts w:ascii="宋体" w:hAnsi="宋体"/>
        </w:rPr>
        <w:t>严格执行</w:t>
      </w:r>
      <w:r>
        <w:rPr>
          <w:rFonts w:hint="eastAsia" w:ascii="宋体" w:hAnsi="宋体"/>
        </w:rPr>
        <w:t>项目</w:t>
      </w:r>
      <w:r>
        <w:rPr>
          <w:rFonts w:ascii="宋体" w:hAnsi="宋体"/>
        </w:rPr>
        <w:t>的合同文件条款，自觉按合同办事。</w:t>
      </w:r>
    </w:p>
    <w:p>
      <w:pPr>
        <w:pStyle w:val="217"/>
        <w:spacing w:line="360" w:lineRule="auto"/>
        <w:ind w:firstLine="420" w:firstLineChars="200"/>
      </w:pPr>
      <w:r>
        <w:rPr>
          <w:rFonts w:hint="eastAsia"/>
        </w:rPr>
        <w:t>3.</w:t>
      </w:r>
      <w:r>
        <w:rPr>
          <w:rFonts w:ascii="宋体" w:hAnsi="宋体"/>
        </w:rPr>
        <w:t>业务活动必须坚持公开、公平、公正、诚信、透明的原则（除法律法规另有规定者外），不得为获取不正当的利益，损害国家、集体和对方利益，不得违反工程建设管理、施工安装的规章制度。</w:t>
      </w:r>
    </w:p>
    <w:p>
      <w:pPr>
        <w:pStyle w:val="217"/>
        <w:spacing w:line="360" w:lineRule="auto"/>
        <w:ind w:firstLine="420" w:firstLineChars="200"/>
      </w:pPr>
      <w:r>
        <w:rPr>
          <w:rFonts w:hint="eastAsia" w:ascii="宋体" w:hAnsi="宋体"/>
        </w:rPr>
        <w:t>4、</w:t>
      </w:r>
      <w:r>
        <w:rPr>
          <w:rFonts w:ascii="宋体" w:hAnsi="宋体"/>
        </w:rPr>
        <w:t>发现对方在业务活动中有违规、违纪、违法行为的，应及时提醒对方，情节严重的，应向其上级主管部门或纪检监察、司法等有关机关举报。</w:t>
      </w:r>
    </w:p>
    <w:p>
      <w:pPr>
        <w:pStyle w:val="217"/>
        <w:spacing w:line="360" w:lineRule="auto"/>
        <w:ind w:firstLine="417" w:firstLineChars="198"/>
        <w:rPr>
          <w:b/>
          <w:bCs/>
        </w:rPr>
      </w:pPr>
      <w:r>
        <w:rPr>
          <w:rFonts w:ascii="宋体" w:hAnsi="宋体"/>
          <w:b/>
          <w:bCs/>
        </w:rPr>
        <w:t>第二条甲方的责任</w:t>
      </w:r>
    </w:p>
    <w:p>
      <w:pPr>
        <w:pStyle w:val="217"/>
        <w:spacing w:line="360" w:lineRule="auto"/>
        <w:ind w:firstLine="420" w:firstLineChars="200"/>
      </w:pPr>
      <w:r>
        <w:rPr>
          <w:rFonts w:ascii="宋体" w:hAnsi="宋体"/>
        </w:rPr>
        <w:t>甲方的领导和从事该建设工程项目的工作人员，在工程建设的事前、事中、事后应遵守以下规定：</w:t>
      </w:r>
    </w:p>
    <w:p>
      <w:pPr>
        <w:pStyle w:val="217"/>
        <w:spacing w:line="360" w:lineRule="auto"/>
        <w:ind w:firstLine="420" w:firstLineChars="200"/>
      </w:pPr>
      <w:r>
        <w:rPr>
          <w:rFonts w:hint="eastAsia"/>
        </w:rPr>
        <w:t>1.</w:t>
      </w:r>
      <w:r>
        <w:rPr>
          <w:rFonts w:ascii="宋体" w:hAnsi="宋体"/>
        </w:rPr>
        <w:t>不准向乙方和相关单位索要或接受回扣、礼金、有价证券、贵重物品和好处费、感谢费等。</w:t>
      </w:r>
    </w:p>
    <w:p>
      <w:pPr>
        <w:pStyle w:val="217"/>
        <w:spacing w:line="360" w:lineRule="auto"/>
        <w:ind w:firstLine="420" w:firstLineChars="200"/>
      </w:pPr>
      <w:r>
        <w:rPr>
          <w:rFonts w:hint="eastAsia" w:ascii="宋体" w:hAnsi="宋体"/>
        </w:rPr>
        <w:t>2.</w:t>
      </w:r>
      <w:r>
        <w:rPr>
          <w:rFonts w:ascii="宋体" w:hAnsi="宋体"/>
        </w:rPr>
        <w:t>不准在乙方和相关单位报销任何应由甲方或个人支付的费用。</w:t>
      </w:r>
    </w:p>
    <w:p>
      <w:pPr>
        <w:pStyle w:val="217"/>
        <w:spacing w:line="360" w:lineRule="auto"/>
        <w:ind w:firstLine="420" w:firstLineChars="200"/>
      </w:pPr>
      <w:r>
        <w:rPr>
          <w:rFonts w:hint="eastAsia"/>
        </w:rPr>
        <w:t>3.</w:t>
      </w:r>
      <w:r>
        <w:rPr>
          <w:rFonts w:ascii="宋体" w:hAnsi="宋体"/>
        </w:rPr>
        <w:t>不准要求、暗示和接受乙方和相关单位为个人装修住房、婚丧嫁娶、配偶子女的工作安排以及出国（境）、旅游等提供方便。</w:t>
      </w:r>
    </w:p>
    <w:p>
      <w:pPr>
        <w:pStyle w:val="217"/>
        <w:spacing w:line="360" w:lineRule="auto"/>
        <w:ind w:firstLine="420" w:firstLineChars="200"/>
      </w:pPr>
      <w:r>
        <w:rPr>
          <w:rFonts w:hint="eastAsia" w:ascii="宋体" w:hAnsi="宋体"/>
        </w:rPr>
        <w:t>4.</w:t>
      </w:r>
      <w:r>
        <w:rPr>
          <w:rFonts w:ascii="宋体" w:hAnsi="宋体"/>
        </w:rPr>
        <w:t>不准参加有可能影响公正执行公务的乙方和相关单位的宴请和健身、娱乐等活动。</w:t>
      </w:r>
    </w:p>
    <w:p>
      <w:pPr>
        <w:pStyle w:val="217"/>
        <w:spacing w:line="360" w:lineRule="auto"/>
        <w:ind w:firstLine="420" w:firstLineChars="200"/>
      </w:pPr>
      <w:r>
        <w:rPr>
          <w:rFonts w:hint="eastAsia"/>
        </w:rPr>
        <w:t>5.</w:t>
      </w:r>
      <w:r>
        <w:rPr>
          <w:rFonts w:ascii="宋体" w:hAnsi="宋体"/>
        </w:rPr>
        <w:t xml:space="preserve">不准向乙方介绍或为配偶、子女、亲属参与同甲方项目工程监理合同有关的经济活动。不得以任何理由向乙方和相关单位推荐分包单位和要求乙方购买项目工程监理合同规定以外的材料、设备等。  </w:t>
      </w:r>
    </w:p>
    <w:p>
      <w:pPr>
        <w:pStyle w:val="217"/>
        <w:spacing w:line="360" w:lineRule="auto"/>
        <w:ind w:firstLine="417" w:firstLineChars="198"/>
        <w:rPr>
          <w:b/>
          <w:bCs/>
        </w:rPr>
      </w:pPr>
      <w:r>
        <w:rPr>
          <w:rFonts w:ascii="宋体" w:hAnsi="宋体"/>
          <w:b/>
          <w:bCs/>
        </w:rPr>
        <w:t>第三条乙方的责任</w:t>
      </w:r>
    </w:p>
    <w:p>
      <w:pPr>
        <w:pStyle w:val="217"/>
        <w:spacing w:line="360" w:lineRule="auto"/>
        <w:ind w:firstLine="420" w:firstLineChars="200"/>
      </w:pPr>
      <w:r>
        <w:rPr>
          <w:rFonts w:ascii="宋体" w:hAnsi="宋体"/>
        </w:rPr>
        <w:t>应与甲方保持正常的业务交往，按照有关法律法规和程序开展业务工作，并遵守以下规定：</w:t>
      </w:r>
    </w:p>
    <w:p>
      <w:pPr>
        <w:pStyle w:val="217"/>
        <w:spacing w:line="360" w:lineRule="auto"/>
        <w:ind w:firstLine="420" w:firstLineChars="200"/>
      </w:pPr>
      <w:r>
        <w:rPr>
          <w:rFonts w:hint="eastAsia" w:ascii="宋体" w:hAnsi="宋体"/>
        </w:rPr>
        <w:t>1.</w:t>
      </w:r>
      <w:r>
        <w:rPr>
          <w:rFonts w:ascii="宋体" w:hAnsi="宋体"/>
        </w:rPr>
        <w:t>不准以任何理由向甲方、相关单位及其工作人员索要、接受或赠送礼金，有价证券贵重物品和回扣、好处费、感谢费等。</w:t>
      </w:r>
    </w:p>
    <w:p>
      <w:pPr>
        <w:pStyle w:val="217"/>
        <w:spacing w:line="360" w:lineRule="auto"/>
        <w:ind w:firstLine="420" w:firstLineChars="200"/>
      </w:pPr>
      <w:r>
        <w:rPr>
          <w:rFonts w:hint="eastAsia" w:ascii="宋体" w:hAnsi="宋体"/>
        </w:rPr>
        <w:t>2.</w:t>
      </w:r>
      <w:r>
        <w:rPr>
          <w:rFonts w:ascii="宋体" w:hAnsi="宋体"/>
        </w:rPr>
        <w:t>不准以任何理由为甲方和相关单位报销应由对方或个人支付的费用。</w:t>
      </w:r>
    </w:p>
    <w:p>
      <w:pPr>
        <w:pStyle w:val="217"/>
        <w:spacing w:line="360" w:lineRule="auto"/>
        <w:ind w:firstLine="420" w:firstLineChars="200"/>
      </w:pPr>
      <w:r>
        <w:rPr>
          <w:rFonts w:hint="eastAsia" w:ascii="宋体" w:hAnsi="宋体"/>
        </w:rPr>
        <w:t>3.</w:t>
      </w:r>
      <w:r>
        <w:rPr>
          <w:rFonts w:ascii="宋体" w:hAnsi="宋体"/>
        </w:rPr>
        <w:t>不准接受或暗示为甲方、相关单位或个人装修住房、婚丧嫁娶、配偶子女的工作安排以及出国（境）、旅游等提供方便。</w:t>
      </w:r>
    </w:p>
    <w:p>
      <w:pPr>
        <w:pStyle w:val="217"/>
        <w:spacing w:line="360" w:lineRule="auto"/>
        <w:ind w:firstLine="420" w:firstLineChars="200"/>
      </w:pPr>
      <w:r>
        <w:rPr>
          <w:rFonts w:hint="eastAsia" w:ascii="宋体" w:hAnsi="宋体"/>
        </w:rPr>
        <w:t>4.</w:t>
      </w:r>
      <w:r>
        <w:rPr>
          <w:rFonts w:ascii="宋体" w:hAnsi="宋体"/>
        </w:rPr>
        <w:t>不准以及任何理由为甲方、相关单位或个人组织有可能影响公正执行公务的宴请、健身、娱乐等活动。</w:t>
      </w:r>
    </w:p>
    <w:p>
      <w:pPr>
        <w:pStyle w:val="217"/>
        <w:spacing w:line="360" w:lineRule="auto"/>
        <w:ind w:firstLine="420" w:firstLineChars="200"/>
      </w:pPr>
      <w:r>
        <w:rPr>
          <w:rFonts w:hint="eastAsia" w:ascii="宋体" w:hAnsi="宋体"/>
        </w:rPr>
        <w:t>5.</w:t>
      </w:r>
      <w:r>
        <w:rPr>
          <w:rFonts w:ascii="宋体" w:hAnsi="宋体"/>
        </w:rPr>
        <w:t>乙方及其工作人员必须严格按照规程办事，不得与承包商串通，损害甲方利益，</w:t>
      </w:r>
    </w:p>
    <w:p>
      <w:pPr>
        <w:pStyle w:val="217"/>
        <w:spacing w:line="360" w:lineRule="auto"/>
        <w:ind w:firstLine="413" w:firstLineChars="196"/>
        <w:rPr>
          <w:b/>
          <w:bCs/>
        </w:rPr>
      </w:pPr>
      <w:r>
        <w:rPr>
          <w:rFonts w:ascii="宋体" w:hAnsi="宋体"/>
          <w:b/>
          <w:bCs/>
        </w:rPr>
        <w:t>第四条违约责任</w:t>
      </w:r>
    </w:p>
    <w:p>
      <w:pPr>
        <w:pStyle w:val="217"/>
        <w:spacing w:line="360" w:lineRule="auto"/>
        <w:ind w:firstLine="420" w:firstLineChars="200"/>
      </w:pPr>
      <w:r>
        <w:rPr>
          <w:rFonts w:hint="eastAsia" w:ascii="宋体" w:hAnsi="宋体"/>
        </w:rPr>
        <w:t>1.</w:t>
      </w:r>
      <w:r>
        <w:rPr>
          <w:rFonts w:ascii="宋体" w:hAnsi="宋体"/>
        </w:rPr>
        <w:t>甲方工作人员有违反本协议书第一、二条责任行为的，按照管理权限，依据有关法律法规和规定给予党纪、政纪处分或组织处理；涉嫌犯罪的，移交司法机关追究刑事责任；给乙方单位造成经济损失的，应予以赔偿。</w:t>
      </w:r>
    </w:p>
    <w:p>
      <w:pPr>
        <w:pStyle w:val="217"/>
        <w:spacing w:line="360" w:lineRule="auto"/>
        <w:ind w:firstLine="420" w:firstLineChars="200"/>
      </w:pPr>
      <w:r>
        <w:rPr>
          <w:rFonts w:hint="eastAsia" w:ascii="宋体" w:hAnsi="宋体"/>
        </w:rPr>
        <w:t>2.</w:t>
      </w:r>
      <w:r>
        <w:rPr>
          <w:rFonts w:ascii="宋体" w:hAnsi="宋体"/>
        </w:rPr>
        <w:t>乙方工作人员有违反本协议书第一、三条责任行为的，按照管理权限，依据有关法律法规和规定给予党纪、政纪处分或组织处理；涉嫌犯罪的，移交司法机关追究刑事责任；给甲方单位造成经济损失的，应予以赔偿。</w:t>
      </w:r>
    </w:p>
    <w:p>
      <w:pPr>
        <w:pStyle w:val="217"/>
        <w:spacing w:line="360" w:lineRule="auto"/>
        <w:ind w:firstLine="413" w:firstLineChars="196"/>
        <w:rPr>
          <w:b/>
          <w:bCs/>
        </w:rPr>
      </w:pPr>
      <w:r>
        <w:rPr>
          <w:rFonts w:ascii="宋体" w:hAnsi="宋体"/>
          <w:b/>
          <w:bCs/>
        </w:rPr>
        <w:t xml:space="preserve">第五条 </w:t>
      </w:r>
      <w:r>
        <w:rPr>
          <w:rFonts w:ascii="宋体" w:hAnsi="宋体"/>
        </w:rPr>
        <w:t>本协议书作为合同的附件，与合同具有同等法律效力。经签署后立即生效。</w:t>
      </w:r>
    </w:p>
    <w:p>
      <w:pPr>
        <w:pStyle w:val="217"/>
        <w:spacing w:line="360" w:lineRule="auto"/>
        <w:ind w:firstLine="413" w:firstLineChars="196"/>
      </w:pPr>
      <w:r>
        <w:rPr>
          <w:rFonts w:ascii="宋体" w:hAnsi="宋体"/>
          <w:b/>
          <w:bCs/>
        </w:rPr>
        <w:t>第六条</w:t>
      </w:r>
      <w:r>
        <w:rPr>
          <w:rFonts w:ascii="宋体" w:hAnsi="宋体"/>
        </w:rPr>
        <w:t xml:space="preserve"> 本协议书的有效期为双方签署之日起至服务期满为止。</w:t>
      </w:r>
    </w:p>
    <w:p>
      <w:pPr>
        <w:pStyle w:val="217"/>
        <w:spacing w:line="360" w:lineRule="auto"/>
        <w:ind w:firstLine="413" w:firstLineChars="196"/>
      </w:pPr>
      <w:r>
        <w:rPr>
          <w:rFonts w:ascii="宋体" w:hAnsi="宋体"/>
          <w:b/>
          <w:bCs/>
        </w:rPr>
        <w:t>第七条</w:t>
      </w:r>
      <w:r>
        <w:rPr>
          <w:rFonts w:hint="eastAsia" w:ascii="宋体" w:hAnsi="宋体"/>
        </w:rPr>
        <w:t>本协议书份数同合同协议书。</w:t>
      </w:r>
    </w:p>
    <w:p>
      <w:pPr>
        <w:pStyle w:val="217"/>
        <w:spacing w:line="360" w:lineRule="auto"/>
        <w:ind w:left="420" w:firstLine="210"/>
      </w:pPr>
      <w:r>
        <w:rPr>
          <w:rFonts w:ascii="宋体" w:hAnsi="宋体"/>
        </w:rPr>
        <w:t xml:space="preserve">甲方单位：（盖章）             </w:t>
      </w:r>
      <w:r>
        <w:rPr>
          <w:rFonts w:hint="eastAsia" w:ascii="宋体" w:hAnsi="宋体"/>
        </w:rPr>
        <w:t xml:space="preserve">                </w:t>
      </w:r>
      <w:r>
        <w:rPr>
          <w:rFonts w:ascii="宋体" w:hAnsi="宋体"/>
        </w:rPr>
        <w:t>乙方单位：（盖章）</w:t>
      </w:r>
    </w:p>
    <w:p>
      <w:pPr>
        <w:pStyle w:val="217"/>
        <w:spacing w:line="360" w:lineRule="auto"/>
        <w:ind w:left="435" w:firstLine="210"/>
      </w:pPr>
    </w:p>
    <w:p>
      <w:pPr>
        <w:pStyle w:val="217"/>
        <w:spacing w:line="360" w:lineRule="auto"/>
        <w:ind w:firstLine="630" w:firstLineChars="300"/>
      </w:pPr>
      <w:r>
        <w:rPr>
          <w:rFonts w:ascii="宋体" w:hAnsi="宋体"/>
        </w:rPr>
        <w:t>法定代表人</w:t>
      </w:r>
      <w:r>
        <w:rPr>
          <w:rFonts w:hint="eastAsia" w:ascii="宋体" w:hAnsi="宋体"/>
        </w:rPr>
        <w:t>或授权代表</w:t>
      </w:r>
      <w:r>
        <w:rPr>
          <w:rFonts w:ascii="宋体" w:hAnsi="宋体"/>
        </w:rPr>
        <w:t xml:space="preserve">：        </w:t>
      </w:r>
      <w:r>
        <w:rPr>
          <w:rFonts w:hint="eastAsia" w:ascii="宋体" w:hAnsi="宋体"/>
        </w:rPr>
        <w:t xml:space="preserve">              </w:t>
      </w:r>
      <w:r>
        <w:rPr>
          <w:rFonts w:ascii="宋体" w:hAnsi="宋体"/>
        </w:rPr>
        <w:t xml:space="preserve">  法定代表人</w:t>
      </w:r>
      <w:r>
        <w:rPr>
          <w:rFonts w:hint="eastAsia" w:ascii="宋体" w:hAnsi="宋体"/>
        </w:rPr>
        <w:t>或授权代表</w:t>
      </w:r>
      <w:r>
        <w:rPr>
          <w:rFonts w:ascii="宋体" w:hAnsi="宋体"/>
        </w:rPr>
        <w:t>：</w:t>
      </w:r>
    </w:p>
    <w:p>
      <w:pPr>
        <w:pStyle w:val="217"/>
        <w:spacing w:line="360" w:lineRule="auto"/>
        <w:ind w:left="435" w:firstLine="210"/>
      </w:pPr>
    </w:p>
    <w:p>
      <w:pPr>
        <w:pStyle w:val="217"/>
        <w:spacing w:line="360" w:lineRule="auto"/>
        <w:ind w:firstLine="630" w:firstLineChars="300"/>
      </w:pPr>
      <w:r>
        <w:rPr>
          <w:rFonts w:ascii="宋体" w:hAnsi="宋体"/>
        </w:rPr>
        <w:t xml:space="preserve">地址：                   </w:t>
      </w:r>
      <w:r>
        <w:rPr>
          <w:rFonts w:hint="eastAsia" w:ascii="宋体" w:hAnsi="宋体"/>
        </w:rPr>
        <w:t xml:space="preserve">                     </w:t>
      </w:r>
      <w:r>
        <w:rPr>
          <w:rFonts w:ascii="宋体" w:hAnsi="宋体"/>
        </w:rPr>
        <w:t>地址：</w:t>
      </w:r>
    </w:p>
    <w:p>
      <w:pPr>
        <w:pStyle w:val="217"/>
        <w:spacing w:line="360" w:lineRule="auto"/>
        <w:ind w:left="435" w:firstLine="210"/>
      </w:pPr>
    </w:p>
    <w:p>
      <w:pPr>
        <w:pStyle w:val="217"/>
        <w:spacing w:line="360" w:lineRule="auto"/>
        <w:ind w:firstLine="630" w:firstLineChars="300"/>
      </w:pPr>
      <w:r>
        <w:rPr>
          <w:rFonts w:ascii="宋体" w:hAnsi="宋体"/>
        </w:rPr>
        <w:t xml:space="preserve">电话：                </w:t>
      </w:r>
      <w:r>
        <w:rPr>
          <w:rFonts w:hint="eastAsia" w:ascii="宋体" w:hAnsi="宋体"/>
        </w:rPr>
        <w:t xml:space="preserve">                     </w:t>
      </w:r>
      <w:r>
        <w:rPr>
          <w:rFonts w:ascii="宋体" w:hAnsi="宋体"/>
        </w:rPr>
        <w:t xml:space="preserve">   电话：</w:t>
      </w:r>
    </w:p>
    <w:p>
      <w:pPr>
        <w:pStyle w:val="217"/>
        <w:spacing w:line="360" w:lineRule="auto"/>
        <w:ind w:left="435" w:firstLine="210"/>
      </w:pPr>
    </w:p>
    <w:p>
      <w:pPr>
        <w:pStyle w:val="217"/>
        <w:spacing w:line="360" w:lineRule="auto"/>
        <w:ind w:firstLine="5460" w:firstLineChars="2600"/>
        <w:rPr>
          <w:rFonts w:ascii="宋体" w:hAnsi="宋体"/>
        </w:rPr>
      </w:pPr>
      <w:r>
        <w:rPr>
          <w:rFonts w:hint="eastAsia"/>
        </w:rPr>
        <w:t>2022年</w:t>
      </w:r>
      <w:r>
        <w:rPr>
          <w:rFonts w:ascii="宋体" w:hAnsi="宋体"/>
        </w:rPr>
        <w:t xml:space="preserve">  </w:t>
      </w:r>
      <w:r>
        <w:rPr>
          <w:rFonts w:hint="eastAsia" w:ascii="宋体" w:hAnsi="宋体"/>
        </w:rPr>
        <w:t xml:space="preserve"> </w:t>
      </w:r>
      <w:r>
        <w:rPr>
          <w:rFonts w:ascii="宋体" w:hAnsi="宋体"/>
        </w:rPr>
        <w:t>月</w:t>
      </w:r>
      <w:r>
        <w:rPr>
          <w:rFonts w:hint="eastAsia" w:ascii="宋体" w:hAnsi="宋体"/>
        </w:rPr>
        <w:t xml:space="preserve"> </w:t>
      </w:r>
      <w:r>
        <w:rPr>
          <w:rFonts w:ascii="宋体" w:hAnsi="宋体"/>
        </w:rPr>
        <w:t xml:space="preserve">  日</w:t>
      </w:r>
    </w:p>
    <w:p>
      <w:pPr>
        <w:pStyle w:val="217"/>
        <w:spacing w:line="360" w:lineRule="auto"/>
        <w:ind w:firstLine="5460" w:firstLineChars="2600"/>
        <w:rPr>
          <w:rFonts w:ascii="宋体" w:hAnsi="宋体"/>
        </w:rPr>
      </w:pPr>
    </w:p>
    <w:p>
      <w:pPr>
        <w:pStyle w:val="217"/>
        <w:spacing w:line="360" w:lineRule="auto"/>
        <w:ind w:firstLine="5460" w:firstLineChars="2600"/>
        <w:rPr>
          <w:rFonts w:ascii="宋体" w:hAnsi="宋体"/>
        </w:rPr>
      </w:pPr>
    </w:p>
    <w:p>
      <w:pPr>
        <w:pStyle w:val="6"/>
        <w:spacing w:before="120" w:line="400" w:lineRule="exact"/>
        <w:rPr>
          <w:rFonts w:ascii="宋体" w:hAnsi="宋体"/>
        </w:rPr>
      </w:pPr>
      <w:r>
        <w:rPr>
          <w:rFonts w:hint="eastAsia" w:ascii="宋体" w:hAnsi="宋体"/>
        </w:rPr>
        <w:br w:type="page"/>
      </w:r>
    </w:p>
    <w:p>
      <w:pPr>
        <w:snapToGrid w:val="0"/>
        <w:ind w:firstLine="566" w:firstLineChars="236"/>
        <w:rPr>
          <w:rFonts w:ascii="宋体" w:hAnsi="宋体"/>
          <w:sz w:val="24"/>
        </w:rPr>
      </w:pPr>
      <w:r>
        <w:rPr>
          <w:rFonts w:hint="eastAsia" w:ascii="宋体" w:hAnsi="宋体"/>
          <w:sz w:val="24"/>
        </w:rPr>
        <w:t>投标人可手机微信扫码，开标前半小时获取直播二维码，进群实时观看开标现场。</w:t>
      </w:r>
    </w:p>
    <w:p>
      <w:pPr>
        <w:pStyle w:val="217"/>
        <w:jc w:val="center"/>
        <w:rPr>
          <w:rFonts w:ascii="宋体" w:hAnsi="宋体"/>
        </w:rPr>
      </w:pPr>
      <w:r>
        <w:rPr>
          <w:rFonts w:ascii="宋体" w:hAnsi="宋体"/>
        </w:rPr>
        <w:drawing>
          <wp:inline distT="0" distB="0" distL="0" distR="0">
            <wp:extent cx="2784475" cy="2784475"/>
            <wp:effectExtent l="19050" t="0" r="0" b="0"/>
            <wp:docPr id="2" name="图片 1" descr="C:\Users\Administrator\Desktop\二维码\2022年工作服采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二维码\2022年工作服采购.png"/>
                    <pic:cNvPicPr>
                      <a:picLocks noChangeAspect="1" noChangeArrowheads="1"/>
                    </pic:cNvPicPr>
                  </pic:nvPicPr>
                  <pic:blipFill>
                    <a:blip r:embed="rId9"/>
                    <a:srcRect/>
                    <a:stretch>
                      <a:fillRect/>
                    </a:stretch>
                  </pic:blipFill>
                  <pic:spPr>
                    <a:xfrm>
                      <a:off x="0" y="0"/>
                      <a:ext cx="2786067" cy="2786067"/>
                    </a:xfrm>
                    <a:prstGeom prst="rect">
                      <a:avLst/>
                    </a:prstGeom>
                    <a:noFill/>
                    <a:ln w="9525">
                      <a:noFill/>
                      <a:miter lim="800000"/>
                      <a:headEnd/>
                      <a:tailEnd/>
                    </a:ln>
                  </pic:spPr>
                </pic:pic>
              </a:graphicData>
            </a:graphic>
          </wp:inline>
        </w:drawing>
      </w:r>
    </w:p>
    <w:p>
      <w:pPr>
        <w:pStyle w:val="217"/>
        <w:jc w:val="center"/>
        <w:rPr>
          <w:rFonts w:ascii="宋体" w:hAnsi="宋体"/>
        </w:rPr>
      </w:pPr>
    </w:p>
    <w:p>
      <w:pPr>
        <w:pStyle w:val="217"/>
        <w:spacing w:line="360" w:lineRule="auto"/>
        <w:ind w:firstLine="5460" w:firstLineChars="2600"/>
        <w:rPr>
          <w:rFonts w:ascii="宋体" w:hAnsi="宋体"/>
        </w:rPr>
      </w:pPr>
    </w:p>
    <w:p>
      <w:pPr>
        <w:pStyle w:val="24"/>
        <w:tabs>
          <w:tab w:val="left" w:pos="2472"/>
        </w:tabs>
        <w:ind w:left="357" w:leftChars="170" w:firstLine="67" w:firstLineChars="21"/>
        <w:jc w:val="center"/>
        <w:rPr>
          <w:rFonts w:hAnsi="宋体"/>
          <w:b/>
          <w:sz w:val="32"/>
          <w:szCs w:val="32"/>
        </w:rPr>
      </w:pPr>
      <w:r>
        <w:rPr>
          <w:rFonts w:hint="eastAsia"/>
          <w:b/>
          <w:sz w:val="32"/>
          <w:szCs w:val="32"/>
        </w:rPr>
        <w:t>第六章　投标文件格式</w:t>
      </w:r>
      <w:bookmarkStart w:id="9" w:name="_Toc45506740"/>
      <w:bookmarkStart w:id="10" w:name="_Toc47756041"/>
      <w:bookmarkStart w:id="11" w:name="_Toc15805942"/>
      <w:bookmarkStart w:id="12" w:name="_Toc15813259"/>
    </w:p>
    <w:p>
      <w:pPr>
        <w:outlineLvl w:val="1"/>
        <w:rPr>
          <w:sz w:val="24"/>
        </w:rPr>
      </w:pPr>
    </w:p>
    <w:bookmarkEnd w:id="9"/>
    <w:bookmarkEnd w:id="10"/>
    <w:bookmarkEnd w:id="11"/>
    <w:bookmarkEnd w:id="12"/>
    <w:p>
      <w:pPr>
        <w:ind w:firstLine="472" w:firstLineChars="196"/>
        <w:rPr>
          <w:rFonts w:ascii="宋体" w:hAnsi="宋体"/>
          <w:b/>
          <w:sz w:val="24"/>
        </w:rPr>
      </w:pPr>
      <w:r>
        <w:rPr>
          <w:rFonts w:hint="eastAsia" w:ascii="宋体" w:hAnsi="宋体"/>
          <w:b/>
          <w:sz w:val="24"/>
        </w:rPr>
        <w:t>一、投标人提交投标文件须知：</w:t>
      </w:r>
    </w:p>
    <w:p>
      <w:pPr>
        <w:ind w:left="1" w:firstLine="367" w:firstLineChars="175"/>
        <w:rPr>
          <w:rFonts w:ascii="宋体" w:hAnsi="宋体"/>
          <w:szCs w:val="21"/>
        </w:rPr>
      </w:pPr>
      <w:r>
        <w:rPr>
          <w:rFonts w:hint="eastAsia" w:ascii="宋体" w:hAnsi="宋体"/>
          <w:szCs w:val="21"/>
        </w:rPr>
        <w:t>1.投标人应按照投标人须知中规定内容顺序填写和提交下述规定的全部格式文件以及其他有关资料，混乱的编排导致投标文件被误读或评标委员会查找不到有效文件是投标人的风险。</w:t>
      </w:r>
    </w:p>
    <w:p>
      <w:pPr>
        <w:ind w:left="1" w:firstLine="367" w:firstLineChars="175"/>
        <w:rPr>
          <w:rFonts w:ascii="宋体" w:hAnsi="宋体"/>
          <w:szCs w:val="21"/>
        </w:rPr>
      </w:pPr>
      <w:r>
        <w:rPr>
          <w:rFonts w:hint="eastAsia" w:ascii="宋体" w:hAnsi="宋体"/>
          <w:szCs w:val="21"/>
        </w:rPr>
        <w:t>2.所附表格中要求回答的全部问题和/或信息都必须正面回答。</w:t>
      </w:r>
    </w:p>
    <w:p>
      <w:pPr>
        <w:ind w:left="1" w:firstLine="367" w:firstLineChars="175"/>
        <w:rPr>
          <w:rFonts w:ascii="宋体" w:hAnsi="宋体"/>
          <w:szCs w:val="21"/>
        </w:rPr>
      </w:pPr>
      <w:r>
        <w:rPr>
          <w:rFonts w:hint="eastAsia" w:ascii="宋体" w:hAnsi="宋体"/>
          <w:szCs w:val="21"/>
        </w:rPr>
        <w:t>3.本声明书的签字人应保证全部声明和问题的回答是真实的和准确的。</w:t>
      </w:r>
    </w:p>
    <w:p>
      <w:pPr>
        <w:ind w:left="1" w:firstLine="371" w:firstLineChars="177"/>
        <w:rPr>
          <w:rFonts w:ascii="宋体" w:hAnsi="宋体"/>
          <w:szCs w:val="21"/>
        </w:rPr>
      </w:pPr>
      <w:r>
        <w:rPr>
          <w:rFonts w:hint="eastAsia" w:ascii="宋体" w:hAnsi="宋体"/>
          <w:szCs w:val="21"/>
        </w:rPr>
        <w:t>4.评标委员会将应用投标人提交的资料根据自己的判断和考虑决定投标人履行合同的合格性及能力。</w:t>
      </w:r>
    </w:p>
    <w:p>
      <w:pPr>
        <w:ind w:left="1" w:firstLine="367" w:firstLineChars="175"/>
        <w:rPr>
          <w:rFonts w:ascii="宋体" w:hAnsi="宋体"/>
          <w:szCs w:val="21"/>
        </w:rPr>
      </w:pPr>
      <w:r>
        <w:rPr>
          <w:rFonts w:hint="eastAsia" w:ascii="宋体" w:hAnsi="宋体"/>
          <w:szCs w:val="21"/>
        </w:rPr>
        <w:t>5.投标人提交的材料将在一定期限内被保密保存，但不退还。</w:t>
      </w:r>
    </w:p>
    <w:p>
      <w:pPr>
        <w:ind w:left="1" w:firstLine="367" w:firstLineChars="175"/>
        <w:rPr>
          <w:rFonts w:ascii="宋体" w:hAnsi="宋体"/>
          <w:szCs w:val="21"/>
        </w:rPr>
      </w:pPr>
      <w:r>
        <w:rPr>
          <w:rFonts w:hint="eastAsia" w:ascii="宋体" w:hAnsi="宋体"/>
          <w:szCs w:val="21"/>
        </w:rPr>
        <w:t>6.全部文件应按投标人须知中规定的语言和份数提交。</w:t>
      </w:r>
    </w:p>
    <w:p>
      <w:pPr>
        <w:ind w:firstLine="472" w:firstLineChars="196"/>
        <w:rPr>
          <w:rFonts w:ascii="宋体" w:hAnsi="宋体"/>
          <w:b/>
          <w:sz w:val="24"/>
        </w:rPr>
      </w:pPr>
      <w:r>
        <w:rPr>
          <w:rFonts w:hint="eastAsia" w:ascii="宋体" w:hAnsi="宋体"/>
          <w:b/>
          <w:sz w:val="24"/>
        </w:rPr>
        <w:t>二、投标文件相关格式附后：</w:t>
      </w:r>
    </w:p>
    <w:p>
      <w:pPr>
        <w:ind w:left="1" w:firstLine="420" w:firstLineChars="175"/>
        <w:rPr>
          <w:rFonts w:ascii="宋体" w:hAnsi="宋体"/>
          <w:sz w:val="24"/>
        </w:rPr>
      </w:pPr>
      <w:r>
        <w:rPr>
          <w:rFonts w:hint="eastAsia" w:ascii="宋体" w:hAnsi="宋体"/>
          <w:sz w:val="24"/>
        </w:rPr>
        <w:t>已提供格式的供参考，未提供格式的，投标人按</w:t>
      </w:r>
      <w:r>
        <w:rPr>
          <w:rFonts w:hint="eastAsia" w:ascii="宋体" w:hAnsi="宋体"/>
          <w:b/>
          <w:sz w:val="28"/>
        </w:rPr>
        <w:t>资格要求与评标办法</w:t>
      </w:r>
      <w:r>
        <w:rPr>
          <w:rFonts w:hint="eastAsia" w:ascii="宋体" w:hAnsi="宋体"/>
          <w:sz w:val="24"/>
        </w:rPr>
        <w:t>中的内容自行制作。</w:t>
      </w:r>
    </w:p>
    <w:p>
      <w:pPr>
        <w:pStyle w:val="217"/>
        <w:spacing w:line="360" w:lineRule="auto"/>
        <w:ind w:firstLine="5460" w:firstLineChars="2600"/>
        <w:rPr>
          <w:rFonts w:ascii="宋体" w:hAnsi="宋体"/>
        </w:rPr>
      </w:pPr>
    </w:p>
    <w:p>
      <w:pPr>
        <w:pStyle w:val="217"/>
        <w:spacing w:line="360" w:lineRule="auto"/>
        <w:ind w:firstLine="5460" w:firstLineChars="2600"/>
        <w:rPr>
          <w:rFonts w:ascii="宋体" w:hAnsi="宋体"/>
        </w:rPr>
      </w:pPr>
    </w:p>
    <w:p>
      <w:pPr>
        <w:pStyle w:val="6"/>
        <w:spacing w:before="120" w:line="400" w:lineRule="exact"/>
        <w:rPr>
          <w:rFonts w:ascii="宋体" w:hAnsi="宋体"/>
        </w:rPr>
      </w:pPr>
      <w:r>
        <w:rPr>
          <w:rFonts w:hint="eastAsia" w:ascii="宋体" w:hAnsi="宋体"/>
        </w:rPr>
        <w:br w:type="page"/>
      </w:r>
    </w:p>
    <w:p>
      <w:pPr>
        <w:jc w:val="left"/>
        <w:rPr>
          <w:rFonts w:ascii="宋体" w:hAnsi="宋体" w:cs="宋体"/>
          <w:b/>
          <w:kern w:val="0"/>
          <w:sz w:val="24"/>
        </w:rPr>
      </w:pPr>
      <w:r>
        <w:rPr>
          <w:rFonts w:hint="eastAsia" w:ascii="宋体" w:hAnsi="宋体" w:cs="宋体"/>
          <w:b/>
          <w:kern w:val="0"/>
          <w:sz w:val="24"/>
        </w:rPr>
        <w:t>投标文件封面格式：</w:t>
      </w:r>
    </w:p>
    <w:p>
      <w:pPr>
        <w:jc w:val="right"/>
        <w:rPr>
          <w:rFonts w:ascii="宋体" w:hAnsi="宋体" w:cs="宋体"/>
          <w:b/>
          <w:kern w:val="0"/>
          <w:sz w:val="36"/>
          <w:szCs w:val="36"/>
          <w:bdr w:val="single" w:color="auto" w:sz="4" w:space="0"/>
        </w:rPr>
      </w:pPr>
      <w:r>
        <w:rPr>
          <w:rFonts w:hint="eastAsia" w:ascii="宋体" w:hAnsi="宋体" w:cs="宋体"/>
          <w:b/>
          <w:kern w:val="0"/>
          <w:sz w:val="36"/>
          <w:szCs w:val="36"/>
          <w:bdr w:val="single" w:color="auto" w:sz="4" w:space="0"/>
        </w:rPr>
        <w:t>正本或副本</w:t>
      </w:r>
    </w:p>
    <w:p>
      <w:pPr>
        <w:jc w:val="center"/>
        <w:rPr>
          <w:rFonts w:ascii="宋体" w:hAnsi="宋体" w:cs="宋体"/>
          <w:b/>
          <w:kern w:val="0"/>
          <w:sz w:val="36"/>
          <w:szCs w:val="36"/>
        </w:rPr>
      </w:pPr>
    </w:p>
    <w:p>
      <w:pPr>
        <w:tabs>
          <w:tab w:val="left" w:pos="9000"/>
        </w:tabs>
        <w:adjustRightInd w:val="0"/>
        <w:snapToGrid w:val="0"/>
        <w:jc w:val="center"/>
        <w:rPr>
          <w:rFonts w:ascii="宋体" w:hAnsi="宋体"/>
          <w:b/>
          <w:sz w:val="36"/>
          <w:szCs w:val="36"/>
        </w:rPr>
      </w:pPr>
    </w:p>
    <w:p>
      <w:pPr>
        <w:tabs>
          <w:tab w:val="left" w:pos="9000"/>
        </w:tabs>
        <w:adjustRightInd w:val="0"/>
        <w:snapToGrid w:val="0"/>
        <w:jc w:val="center"/>
        <w:rPr>
          <w:rFonts w:ascii="宋体" w:hAnsi="宋体"/>
          <w:b/>
          <w:sz w:val="36"/>
          <w:szCs w:val="36"/>
        </w:rPr>
      </w:pPr>
      <w:r>
        <w:rPr>
          <w:rFonts w:hint="eastAsia" w:ascii="宋体" w:hAnsi="宋体"/>
          <w:b/>
          <w:sz w:val="36"/>
          <w:szCs w:val="36"/>
          <w:u w:val="single"/>
        </w:rPr>
        <w:t xml:space="preserve">                   </w:t>
      </w:r>
      <w:r>
        <w:rPr>
          <w:rFonts w:hint="eastAsia" w:ascii="宋体" w:hAnsi="宋体"/>
          <w:b/>
          <w:sz w:val="36"/>
          <w:szCs w:val="36"/>
        </w:rPr>
        <w:t>项目</w:t>
      </w:r>
    </w:p>
    <w:p>
      <w:pPr>
        <w:jc w:val="center"/>
        <w:rPr>
          <w:rFonts w:ascii="宋体" w:hAnsi="宋体"/>
          <w:b/>
          <w:sz w:val="48"/>
          <w:szCs w:val="48"/>
        </w:rPr>
      </w:pPr>
    </w:p>
    <w:p>
      <w:pPr>
        <w:rPr>
          <w:rFonts w:ascii="宋体" w:hAnsi="宋体"/>
          <w:b/>
          <w:sz w:val="28"/>
        </w:rPr>
      </w:pPr>
    </w:p>
    <w:p>
      <w:pPr>
        <w:jc w:val="center"/>
        <w:rPr>
          <w:rFonts w:ascii="宋体" w:hAnsi="宋体"/>
          <w:sz w:val="32"/>
        </w:rPr>
      </w:pPr>
    </w:p>
    <w:p>
      <w:pPr>
        <w:jc w:val="center"/>
        <w:rPr>
          <w:rFonts w:ascii="宋体" w:hAnsi="宋体"/>
          <w:b/>
          <w:sz w:val="72"/>
          <w:szCs w:val="72"/>
        </w:rPr>
      </w:pPr>
      <w:r>
        <w:rPr>
          <w:rFonts w:hint="eastAsia" w:ascii="宋体" w:hAnsi="宋体"/>
          <w:b/>
          <w:sz w:val="72"/>
          <w:szCs w:val="72"/>
        </w:rPr>
        <w:t>投标文件</w:t>
      </w:r>
    </w:p>
    <w:p>
      <w:pPr>
        <w:jc w:val="center"/>
        <w:rPr>
          <w:rFonts w:ascii="宋体" w:hAnsi="宋体"/>
          <w:sz w:val="32"/>
        </w:rPr>
      </w:pPr>
      <w:r>
        <w:rPr>
          <w:rFonts w:hint="eastAsia" w:ascii="宋体" w:hAnsi="宋体"/>
          <w:sz w:val="32"/>
        </w:rPr>
        <w:t>商务报价</w:t>
      </w:r>
    </w:p>
    <w:p>
      <w:pPr>
        <w:jc w:val="center"/>
        <w:rPr>
          <w:rFonts w:ascii="宋体" w:hAnsi="宋体"/>
          <w:sz w:val="32"/>
        </w:rPr>
      </w:pPr>
    </w:p>
    <w:p>
      <w:pPr>
        <w:rPr>
          <w:rFonts w:ascii="宋体" w:hAnsi="宋体"/>
          <w:sz w:val="32"/>
        </w:rPr>
      </w:pPr>
    </w:p>
    <w:p>
      <w:pPr>
        <w:rPr>
          <w:rFonts w:ascii="宋体" w:hAnsi="宋体"/>
          <w:sz w:val="32"/>
        </w:rPr>
      </w:pPr>
    </w:p>
    <w:p>
      <w:pPr>
        <w:jc w:val="center"/>
        <w:rPr>
          <w:rFonts w:ascii="宋体" w:hAnsi="宋体"/>
          <w:sz w:val="32"/>
        </w:rPr>
      </w:pPr>
    </w:p>
    <w:p>
      <w:pPr>
        <w:pStyle w:val="32"/>
        <w:ind w:firstLine="1129" w:firstLineChars="353"/>
        <w:jc w:val="left"/>
        <w:rPr>
          <w:rFonts w:ascii="宋体" w:hAnsi="宋体"/>
          <w:sz w:val="32"/>
          <w:szCs w:val="32"/>
        </w:rPr>
      </w:pPr>
      <w:r>
        <w:rPr>
          <w:rFonts w:hint="eastAsia" w:ascii="宋体" w:hAnsi="宋体"/>
          <w:sz w:val="32"/>
          <w:szCs w:val="32"/>
        </w:rPr>
        <w:t>投标人：（盖章）</w:t>
      </w:r>
    </w:p>
    <w:p>
      <w:pPr>
        <w:pStyle w:val="32"/>
        <w:ind w:firstLine="1129" w:firstLineChars="353"/>
        <w:jc w:val="left"/>
        <w:rPr>
          <w:rFonts w:ascii="宋体" w:hAnsi="宋体"/>
          <w:sz w:val="32"/>
          <w:szCs w:val="32"/>
        </w:rPr>
      </w:pPr>
      <w:r>
        <w:rPr>
          <w:rFonts w:hint="eastAsia" w:ascii="宋体" w:hAnsi="宋体"/>
          <w:sz w:val="32"/>
          <w:szCs w:val="32"/>
        </w:rPr>
        <w:t>法定代表人或授权委托人：（签字或盖章）</w:t>
      </w:r>
    </w:p>
    <w:p>
      <w:pPr>
        <w:pStyle w:val="32"/>
        <w:jc w:val="center"/>
        <w:rPr>
          <w:rFonts w:ascii="宋体" w:hAnsi="宋体"/>
          <w:sz w:val="32"/>
          <w:szCs w:val="32"/>
        </w:rPr>
      </w:pPr>
    </w:p>
    <w:p>
      <w:pPr>
        <w:pStyle w:val="32"/>
        <w:jc w:val="center"/>
        <w:rPr>
          <w:rFonts w:ascii="宋体" w:hAnsi="宋体"/>
          <w:sz w:val="32"/>
          <w:szCs w:val="32"/>
        </w:rPr>
      </w:pPr>
      <w:r>
        <w:rPr>
          <w:rFonts w:hint="eastAsia" w:ascii="宋体" w:hAnsi="宋体"/>
          <w:sz w:val="32"/>
          <w:szCs w:val="32"/>
        </w:rPr>
        <w:t>二○  年  月  日</w:t>
      </w:r>
    </w:p>
    <w:p/>
    <w:p>
      <w:pPr>
        <w:pStyle w:val="217"/>
        <w:spacing w:line="360" w:lineRule="auto"/>
        <w:ind w:firstLine="5460" w:firstLineChars="2600"/>
        <w:rPr>
          <w:rFonts w:ascii="宋体" w:hAnsi="宋体"/>
        </w:rPr>
      </w:pPr>
    </w:p>
    <w:p>
      <w:pPr>
        <w:pStyle w:val="217"/>
        <w:spacing w:line="360" w:lineRule="auto"/>
        <w:ind w:firstLine="5460" w:firstLineChars="2600"/>
        <w:rPr>
          <w:rFonts w:ascii="宋体" w:hAnsi="宋体"/>
        </w:rPr>
      </w:pPr>
    </w:p>
    <w:p>
      <w:pPr>
        <w:pStyle w:val="6"/>
        <w:spacing w:before="120" w:line="400" w:lineRule="exact"/>
        <w:rPr>
          <w:rFonts w:ascii="宋体" w:hAnsi="宋体"/>
        </w:rPr>
      </w:pPr>
      <w:r>
        <w:rPr>
          <w:rFonts w:hint="eastAsia" w:ascii="宋体" w:hAnsi="宋体"/>
        </w:rPr>
        <w:br w:type="page"/>
      </w:r>
    </w:p>
    <w:p>
      <w:pPr>
        <w:autoSpaceDE w:val="0"/>
        <w:autoSpaceDN w:val="0"/>
        <w:adjustRightInd w:val="0"/>
        <w:jc w:val="center"/>
        <w:rPr>
          <w:rFonts w:ascii="宋体" w:hAnsi="宋体"/>
          <w:b/>
          <w:sz w:val="32"/>
          <w:szCs w:val="32"/>
        </w:rPr>
      </w:pPr>
      <w:r>
        <w:rPr>
          <w:rFonts w:hint="eastAsia" w:ascii="宋体" w:hAnsi="宋体"/>
          <w:b/>
          <w:sz w:val="32"/>
          <w:szCs w:val="32"/>
        </w:rPr>
        <w:t>投标（报价）一览表</w:t>
      </w:r>
    </w:p>
    <w:p>
      <w:pPr>
        <w:autoSpaceDE w:val="0"/>
        <w:autoSpaceDN w:val="0"/>
        <w:adjustRightInd w:val="0"/>
        <w:rPr>
          <w:rFonts w:ascii="宋体" w:hAnsi="宋体"/>
          <w:b/>
          <w:sz w:val="32"/>
          <w:szCs w:val="32"/>
        </w:rPr>
      </w:pPr>
    </w:p>
    <w:p>
      <w:pPr>
        <w:autoSpaceDE w:val="0"/>
        <w:autoSpaceDN w:val="0"/>
        <w:adjustRightInd w:val="0"/>
        <w:rPr>
          <w:rFonts w:ascii="宋体" w:hAnsi="宋体"/>
        </w:rPr>
      </w:pPr>
      <w:r>
        <w:rPr>
          <w:rFonts w:hint="eastAsia" w:ascii="宋体" w:hAnsi="宋体"/>
        </w:rPr>
        <w:t>金华市金义东轨道交通有限公司：</w:t>
      </w:r>
    </w:p>
    <w:p>
      <w:pPr>
        <w:autoSpaceDE w:val="0"/>
        <w:autoSpaceDN w:val="0"/>
        <w:adjustRightInd w:val="0"/>
        <w:ind w:firstLine="630" w:firstLineChars="300"/>
        <w:jc w:val="left"/>
        <w:rPr>
          <w:rFonts w:ascii="宋体" w:hAnsi="宋体"/>
        </w:rPr>
      </w:pPr>
      <w:r>
        <w:rPr>
          <w:rFonts w:hint="eastAsia" w:ascii="宋体" w:hAnsi="宋体"/>
        </w:rPr>
        <w:t>按你方招标文件要求，谨此向你方发出要约如下：如你方接受本投标，我方承诺按照如下投标（报价）一览表的价格完成招标文件之选项的实施。</w:t>
      </w:r>
    </w:p>
    <w:p>
      <w:pPr>
        <w:pStyle w:val="24"/>
        <w:rPr>
          <w:rFonts w:hAnsi="宋体" w:cs="Arial"/>
          <w:b/>
          <w:bCs/>
        </w:rPr>
      </w:pPr>
      <w:r>
        <w:rPr>
          <w:rFonts w:ascii="仿宋_GB2312" w:eastAsia="仿宋_GB2312"/>
          <w:kern w:val="0"/>
          <w:sz w:val="24"/>
        </w:rPr>
        <w:t>项目名称</w:t>
      </w:r>
      <w:r>
        <w:rPr>
          <w:rFonts w:hint="eastAsia" w:ascii="仿宋_GB2312" w:eastAsia="仿宋_GB2312"/>
          <w:kern w:val="0"/>
          <w:sz w:val="24"/>
        </w:rPr>
        <w:t>：</w:t>
      </w:r>
      <w:r>
        <w:rPr>
          <w:rFonts w:hint="eastAsia" w:hAnsi="宋体" w:cs="Arial"/>
          <w:b/>
          <w:bCs/>
        </w:rPr>
        <w:t>金华市金义东轨道交通有限公司2022年夏冬两季工作服采购项目</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2329"/>
        <w:gridCol w:w="1501"/>
        <w:gridCol w:w="1290"/>
        <w:gridCol w:w="1236"/>
        <w:gridCol w:w="16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8" w:hRule="atLeast"/>
          <w:jc w:val="center"/>
        </w:trPr>
        <w:tc>
          <w:tcPr>
            <w:tcW w:w="789" w:type="dxa"/>
            <w:tcBorders>
              <w:bottom w:val="single" w:color="auto" w:sz="4" w:space="0"/>
            </w:tcBorders>
            <w:vAlign w:val="center"/>
          </w:tcPr>
          <w:p>
            <w:pPr>
              <w:jc w:val="center"/>
              <w:rPr>
                <w:lang w:val="en-GB"/>
              </w:rPr>
            </w:pPr>
            <w:r>
              <w:rPr>
                <w:rFonts w:hint="eastAsia"/>
                <w:lang w:val="en-GB"/>
              </w:rPr>
              <w:t>1</w:t>
            </w:r>
          </w:p>
        </w:tc>
        <w:tc>
          <w:tcPr>
            <w:tcW w:w="2329" w:type="dxa"/>
            <w:tcBorders>
              <w:bottom w:val="single" w:color="auto" w:sz="4" w:space="0"/>
            </w:tcBorders>
            <w:vAlign w:val="center"/>
          </w:tcPr>
          <w:p>
            <w:pPr>
              <w:jc w:val="center"/>
              <w:rPr>
                <w:lang w:val="en-GB"/>
              </w:rPr>
            </w:pPr>
            <w:r>
              <w:rPr>
                <w:rFonts w:hint="eastAsia"/>
                <w:lang w:val="en-GB"/>
              </w:rPr>
              <w:t>服装</w:t>
            </w:r>
          </w:p>
        </w:tc>
        <w:tc>
          <w:tcPr>
            <w:tcW w:w="1501" w:type="dxa"/>
            <w:tcBorders>
              <w:top w:val="single" w:color="auto" w:sz="4" w:space="0"/>
              <w:bottom w:val="single" w:color="auto" w:sz="4" w:space="0"/>
              <w:right w:val="single" w:color="auto" w:sz="4" w:space="0"/>
            </w:tcBorders>
            <w:vAlign w:val="center"/>
          </w:tcPr>
          <w:p>
            <w:pPr>
              <w:jc w:val="center"/>
              <w:rPr>
                <w:lang w:val="en-GB"/>
              </w:rPr>
            </w:pPr>
            <w:r>
              <w:rPr>
                <w:rFonts w:hint="eastAsia"/>
                <w:lang w:val="en-GB"/>
              </w:rPr>
              <w:t>暂定套数</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lang w:val="en-GB"/>
              </w:rPr>
            </w:pPr>
            <w:r>
              <w:rPr>
                <w:rFonts w:hint="eastAsia"/>
                <w:lang w:val="en-GB"/>
              </w:rPr>
              <w:t>每套单价（元/套）</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lang w:val="en-GB"/>
              </w:rPr>
            </w:pPr>
            <w:r>
              <w:rPr>
                <w:rFonts w:hint="eastAsia"/>
                <w:lang w:val="en-GB"/>
              </w:rPr>
              <w:t>合价</w:t>
            </w:r>
          </w:p>
          <w:p>
            <w:pPr>
              <w:pStyle w:val="2"/>
              <w:ind w:firstLine="210"/>
              <w:rPr>
                <w:lang w:val="en-GB"/>
              </w:rPr>
            </w:pPr>
            <w:r>
              <w:rPr>
                <w:rFonts w:hint="eastAsia"/>
                <w:lang w:val="en-GB"/>
              </w:rPr>
              <w:t>（元）</w:t>
            </w:r>
          </w:p>
        </w:tc>
        <w:tc>
          <w:tcPr>
            <w:tcW w:w="1678" w:type="dxa"/>
            <w:tcBorders>
              <w:top w:val="single" w:color="auto" w:sz="4" w:space="0"/>
              <w:left w:val="single" w:color="auto" w:sz="4" w:space="0"/>
              <w:bottom w:val="single" w:color="auto" w:sz="4" w:space="0"/>
            </w:tcBorders>
            <w:vAlign w:val="center"/>
          </w:tcPr>
          <w:p>
            <w:pPr>
              <w:jc w:val="center"/>
              <w:rPr>
                <w:rFonts w:ascii="宋体" w:hAnsi="宋体"/>
                <w:sz w:val="24"/>
                <w:lang w:val="en-GB"/>
              </w:rPr>
            </w:pPr>
            <w:r>
              <w:rPr>
                <w:rFonts w:hint="eastAsia" w:ascii="宋体" w:hAnsi="宋体"/>
                <w:sz w:val="24"/>
                <w:lang w:val="en-G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4" w:hRule="atLeast"/>
          <w:jc w:val="center"/>
        </w:trPr>
        <w:tc>
          <w:tcPr>
            <w:tcW w:w="789" w:type="dxa"/>
            <w:tcBorders>
              <w:top w:val="single" w:color="auto" w:sz="4" w:space="0"/>
              <w:bottom w:val="single" w:color="auto" w:sz="4" w:space="0"/>
            </w:tcBorders>
            <w:vAlign w:val="center"/>
          </w:tcPr>
          <w:p>
            <w:pPr>
              <w:jc w:val="center"/>
              <w:rPr>
                <w:lang w:val="en-GB"/>
              </w:rPr>
            </w:pPr>
            <w:r>
              <w:rPr>
                <w:rFonts w:hint="eastAsia"/>
                <w:lang w:val="en-GB"/>
              </w:rPr>
              <w:t>2</w:t>
            </w:r>
          </w:p>
        </w:tc>
        <w:tc>
          <w:tcPr>
            <w:tcW w:w="2329" w:type="dxa"/>
            <w:tcBorders>
              <w:top w:val="single" w:color="auto" w:sz="4" w:space="0"/>
              <w:bottom w:val="single" w:color="auto" w:sz="4" w:space="0"/>
            </w:tcBorders>
            <w:vAlign w:val="center"/>
          </w:tcPr>
          <w:p>
            <w:pPr>
              <w:jc w:val="center"/>
              <w:rPr>
                <w:lang w:val="en-GB"/>
              </w:rPr>
            </w:pPr>
            <w:r>
              <w:rPr>
                <w:rFonts w:hint="eastAsia"/>
                <w:lang w:val="en-GB"/>
              </w:rPr>
              <w:t>男装</w:t>
            </w:r>
          </w:p>
        </w:tc>
        <w:tc>
          <w:tcPr>
            <w:tcW w:w="1501" w:type="dxa"/>
            <w:tcBorders>
              <w:top w:val="single" w:color="auto" w:sz="4" w:space="0"/>
              <w:bottom w:val="single" w:color="auto" w:sz="4" w:space="0"/>
              <w:right w:val="single" w:color="auto" w:sz="4" w:space="0"/>
            </w:tcBorders>
            <w:vAlign w:val="center"/>
          </w:tcPr>
          <w:p>
            <w:pPr>
              <w:jc w:val="center"/>
              <w:rPr>
                <w:lang w:val="en-GB"/>
              </w:rPr>
            </w:pPr>
            <w:r>
              <w:rPr>
                <w:rFonts w:hint="eastAsia"/>
                <w:lang w:val="en-GB"/>
              </w:rPr>
              <w:t>155</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lang w:val="en-GB"/>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lang w:val="en-GB"/>
              </w:rPr>
            </w:pPr>
          </w:p>
        </w:tc>
        <w:tc>
          <w:tcPr>
            <w:tcW w:w="1678" w:type="dxa"/>
            <w:tcBorders>
              <w:top w:val="single" w:color="auto" w:sz="4" w:space="0"/>
              <w:left w:val="single" w:color="auto" w:sz="4" w:space="0"/>
              <w:bottom w:val="single" w:color="auto" w:sz="4" w:space="0"/>
            </w:tcBorders>
            <w:vAlign w:val="center"/>
          </w:tcPr>
          <w:p>
            <w:pPr>
              <w:jc w:val="center"/>
              <w:rPr>
                <w:rFonts w:ascii="宋体" w:hAnsi="宋体"/>
                <w:sz w:val="24"/>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0" w:hRule="atLeast"/>
          <w:jc w:val="center"/>
        </w:trPr>
        <w:tc>
          <w:tcPr>
            <w:tcW w:w="789" w:type="dxa"/>
            <w:tcBorders>
              <w:top w:val="single" w:color="auto" w:sz="4" w:space="0"/>
              <w:bottom w:val="single" w:color="auto" w:sz="4" w:space="0"/>
            </w:tcBorders>
            <w:vAlign w:val="center"/>
          </w:tcPr>
          <w:p>
            <w:pPr>
              <w:jc w:val="center"/>
              <w:rPr>
                <w:lang w:val="en-GB"/>
              </w:rPr>
            </w:pPr>
            <w:r>
              <w:rPr>
                <w:rFonts w:hint="eastAsia"/>
                <w:lang w:val="en-GB"/>
              </w:rPr>
              <w:t>3</w:t>
            </w:r>
          </w:p>
        </w:tc>
        <w:tc>
          <w:tcPr>
            <w:tcW w:w="2329" w:type="dxa"/>
            <w:tcBorders>
              <w:top w:val="single" w:color="auto" w:sz="4" w:space="0"/>
              <w:bottom w:val="single" w:color="auto" w:sz="4" w:space="0"/>
            </w:tcBorders>
            <w:vAlign w:val="center"/>
          </w:tcPr>
          <w:p>
            <w:pPr>
              <w:jc w:val="center"/>
              <w:rPr>
                <w:lang w:val="en-GB"/>
              </w:rPr>
            </w:pPr>
            <w:r>
              <w:rPr>
                <w:rFonts w:hint="eastAsia"/>
                <w:lang w:val="en-GB"/>
              </w:rPr>
              <w:t>女装</w:t>
            </w:r>
          </w:p>
        </w:tc>
        <w:tc>
          <w:tcPr>
            <w:tcW w:w="1501" w:type="dxa"/>
            <w:tcBorders>
              <w:top w:val="single" w:color="auto" w:sz="4" w:space="0"/>
              <w:bottom w:val="single" w:color="auto" w:sz="4" w:space="0"/>
              <w:right w:val="single" w:color="auto" w:sz="4" w:space="0"/>
            </w:tcBorders>
            <w:vAlign w:val="center"/>
          </w:tcPr>
          <w:p>
            <w:pPr>
              <w:jc w:val="center"/>
              <w:rPr>
                <w:lang w:val="en-GB"/>
              </w:rPr>
            </w:pPr>
            <w:r>
              <w:rPr>
                <w:rFonts w:hint="eastAsia"/>
                <w:lang w:val="en-GB"/>
              </w:rPr>
              <w:t>80</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lang w:val="en-GB"/>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lang w:val="en-GB"/>
              </w:rPr>
            </w:pPr>
          </w:p>
        </w:tc>
        <w:tc>
          <w:tcPr>
            <w:tcW w:w="1678" w:type="dxa"/>
            <w:tcBorders>
              <w:top w:val="single" w:color="auto" w:sz="4" w:space="0"/>
              <w:left w:val="single" w:color="auto" w:sz="4" w:space="0"/>
              <w:bottom w:val="single" w:color="auto" w:sz="4" w:space="0"/>
            </w:tcBorders>
            <w:vAlign w:val="center"/>
          </w:tcPr>
          <w:p>
            <w:pPr>
              <w:jc w:val="center"/>
              <w:rPr>
                <w:rFonts w:ascii="宋体" w:hAnsi="宋体"/>
                <w:sz w:val="24"/>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1" w:hRule="atLeast"/>
          <w:jc w:val="center"/>
        </w:trPr>
        <w:tc>
          <w:tcPr>
            <w:tcW w:w="789" w:type="dxa"/>
            <w:vMerge w:val="restart"/>
            <w:tcBorders>
              <w:top w:val="single" w:color="auto" w:sz="4" w:space="0"/>
            </w:tcBorders>
            <w:vAlign w:val="center"/>
          </w:tcPr>
          <w:p>
            <w:pPr>
              <w:jc w:val="center"/>
              <w:rPr>
                <w:lang w:val="en-GB"/>
              </w:rPr>
            </w:pPr>
            <w:r>
              <w:rPr>
                <w:rFonts w:hint="eastAsia"/>
                <w:lang w:val="en-GB"/>
              </w:rPr>
              <w:t>4</w:t>
            </w:r>
          </w:p>
        </w:tc>
        <w:tc>
          <w:tcPr>
            <w:tcW w:w="2329" w:type="dxa"/>
            <w:vMerge w:val="restart"/>
            <w:tcBorders>
              <w:top w:val="single" w:color="auto" w:sz="4" w:space="0"/>
            </w:tcBorders>
            <w:vAlign w:val="center"/>
          </w:tcPr>
          <w:p>
            <w:pPr>
              <w:jc w:val="center"/>
              <w:rPr>
                <w:lang w:val="en-GB"/>
              </w:rPr>
            </w:pPr>
            <w:r>
              <w:rPr>
                <w:rFonts w:hint="eastAsia"/>
                <w:lang w:val="en-GB"/>
              </w:rPr>
              <w:t>合计</w:t>
            </w:r>
          </w:p>
        </w:tc>
        <w:tc>
          <w:tcPr>
            <w:tcW w:w="4027" w:type="dxa"/>
            <w:gridSpan w:val="3"/>
            <w:tcBorders>
              <w:top w:val="single" w:color="auto" w:sz="4" w:space="0"/>
              <w:bottom w:val="single" w:color="auto" w:sz="4" w:space="0"/>
              <w:right w:val="single" w:color="auto" w:sz="4" w:space="0"/>
            </w:tcBorders>
            <w:vAlign w:val="center"/>
          </w:tcPr>
          <w:p>
            <w:pPr>
              <w:rPr>
                <w:lang w:val="en-GB"/>
              </w:rPr>
            </w:pPr>
            <w:r>
              <w:rPr>
                <w:rFonts w:hint="eastAsia"/>
                <w:lang w:val="en-GB"/>
              </w:rPr>
              <w:t>小写：</w:t>
            </w:r>
          </w:p>
        </w:tc>
        <w:tc>
          <w:tcPr>
            <w:tcW w:w="1678" w:type="dxa"/>
            <w:tcBorders>
              <w:top w:val="single" w:color="auto" w:sz="4" w:space="0"/>
              <w:left w:val="single" w:color="auto" w:sz="4" w:space="0"/>
              <w:bottom w:val="single" w:color="auto" w:sz="4" w:space="0"/>
            </w:tcBorders>
            <w:vAlign w:val="center"/>
          </w:tcPr>
          <w:p>
            <w:pPr>
              <w:rPr>
                <w:rFonts w:ascii="宋体" w:hAnsi="宋体"/>
                <w:sz w:val="24"/>
                <w:lang w:val="en-GB"/>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2" w:hRule="atLeast"/>
          <w:jc w:val="center"/>
        </w:trPr>
        <w:tc>
          <w:tcPr>
            <w:tcW w:w="789" w:type="dxa"/>
            <w:vMerge w:val="continue"/>
            <w:tcBorders>
              <w:bottom w:val="single" w:color="auto" w:sz="4" w:space="0"/>
            </w:tcBorders>
            <w:vAlign w:val="center"/>
          </w:tcPr>
          <w:p>
            <w:pPr>
              <w:jc w:val="center"/>
              <w:rPr>
                <w:lang w:val="en-GB"/>
              </w:rPr>
            </w:pPr>
          </w:p>
        </w:tc>
        <w:tc>
          <w:tcPr>
            <w:tcW w:w="2329" w:type="dxa"/>
            <w:vMerge w:val="continue"/>
            <w:tcBorders>
              <w:bottom w:val="single" w:color="auto" w:sz="4" w:space="0"/>
            </w:tcBorders>
            <w:vAlign w:val="center"/>
          </w:tcPr>
          <w:p>
            <w:pPr>
              <w:jc w:val="center"/>
              <w:rPr>
                <w:lang w:val="en-GB"/>
              </w:rPr>
            </w:pPr>
          </w:p>
        </w:tc>
        <w:tc>
          <w:tcPr>
            <w:tcW w:w="4027" w:type="dxa"/>
            <w:gridSpan w:val="3"/>
            <w:tcBorders>
              <w:top w:val="single" w:color="auto" w:sz="4" w:space="0"/>
              <w:bottom w:val="single" w:color="auto" w:sz="4" w:space="0"/>
              <w:right w:val="single" w:color="auto" w:sz="4" w:space="0"/>
            </w:tcBorders>
            <w:vAlign w:val="center"/>
          </w:tcPr>
          <w:p>
            <w:pPr>
              <w:rPr>
                <w:lang w:val="en-GB"/>
              </w:rPr>
            </w:pPr>
            <w:r>
              <w:rPr>
                <w:rFonts w:hint="eastAsia"/>
                <w:lang w:val="en-GB"/>
              </w:rPr>
              <w:t>大写：</w:t>
            </w:r>
          </w:p>
        </w:tc>
        <w:tc>
          <w:tcPr>
            <w:tcW w:w="1678" w:type="dxa"/>
            <w:tcBorders>
              <w:top w:val="single" w:color="auto" w:sz="4" w:space="0"/>
              <w:left w:val="single" w:color="auto" w:sz="4" w:space="0"/>
              <w:bottom w:val="single" w:color="auto" w:sz="4" w:space="0"/>
            </w:tcBorders>
            <w:vAlign w:val="center"/>
          </w:tcPr>
          <w:p>
            <w:pPr>
              <w:rPr>
                <w:rFonts w:ascii="宋体" w:hAnsi="宋体"/>
                <w:sz w:val="24"/>
                <w:lang w:val="en-GB"/>
              </w:rPr>
            </w:pPr>
          </w:p>
        </w:tc>
      </w:tr>
    </w:tbl>
    <w:p>
      <w:pPr>
        <w:pStyle w:val="15"/>
      </w:pPr>
    </w:p>
    <w:p>
      <w:pPr>
        <w:pStyle w:val="15"/>
      </w:pPr>
    </w:p>
    <w:p>
      <w:pPr>
        <w:pStyle w:val="16"/>
      </w:pPr>
    </w:p>
    <w:p>
      <w:pPr>
        <w:tabs>
          <w:tab w:val="left" w:pos="720"/>
        </w:tabs>
        <w:autoSpaceDE w:val="0"/>
        <w:autoSpaceDN w:val="0"/>
        <w:adjustRightInd w:val="0"/>
        <w:ind w:left="719" w:hanging="240"/>
        <w:rPr>
          <w:rFonts w:ascii="宋体" w:hAnsi="宋体" w:cs="宋体"/>
          <w:szCs w:val="21"/>
          <w:lang w:val="zh-CN"/>
        </w:rPr>
      </w:pPr>
    </w:p>
    <w:p>
      <w:pPr>
        <w:tabs>
          <w:tab w:val="left" w:pos="720"/>
        </w:tabs>
        <w:autoSpaceDE w:val="0"/>
        <w:autoSpaceDN w:val="0"/>
        <w:adjustRightInd w:val="0"/>
        <w:ind w:left="719" w:hanging="240"/>
        <w:rPr>
          <w:rFonts w:ascii="宋体" w:hAnsi="宋体"/>
        </w:rPr>
      </w:pPr>
    </w:p>
    <w:p>
      <w:pPr>
        <w:autoSpaceDE w:val="0"/>
        <w:autoSpaceDN w:val="0"/>
        <w:adjustRightInd w:val="0"/>
        <w:ind w:firstLine="4200"/>
        <w:rPr>
          <w:rFonts w:ascii="宋体" w:hAnsi="宋体"/>
        </w:rPr>
      </w:pPr>
    </w:p>
    <w:p>
      <w:pPr>
        <w:autoSpaceDE w:val="0"/>
        <w:autoSpaceDN w:val="0"/>
        <w:adjustRightInd w:val="0"/>
        <w:ind w:firstLine="4253"/>
        <w:rPr>
          <w:rFonts w:ascii="宋体" w:hAnsi="宋体"/>
        </w:rPr>
      </w:pPr>
      <w:r>
        <w:rPr>
          <w:rFonts w:hint="eastAsia" w:ascii="宋体" w:hAnsi="宋体"/>
        </w:rPr>
        <w:t>法定代表人或授权委托人签字或盖章：</w:t>
      </w:r>
      <w:r>
        <w:rPr>
          <w:rFonts w:hint="eastAsia" w:ascii="宋体" w:hAnsi="宋体"/>
        </w:rPr>
        <w:tab/>
      </w:r>
    </w:p>
    <w:p>
      <w:pPr>
        <w:autoSpaceDE w:val="0"/>
        <w:autoSpaceDN w:val="0"/>
        <w:adjustRightInd w:val="0"/>
        <w:ind w:firstLine="4253"/>
        <w:rPr>
          <w:rFonts w:ascii="宋体" w:hAnsi="宋体"/>
        </w:rPr>
      </w:pPr>
      <w:r>
        <w:rPr>
          <w:rFonts w:hint="eastAsia" w:ascii="宋体" w:hAnsi="宋体"/>
        </w:rPr>
        <w:t>投标人（盖公章）：</w:t>
      </w:r>
    </w:p>
    <w:p>
      <w:pPr>
        <w:ind w:firstLine="4252" w:firstLineChars="2025"/>
        <w:rPr>
          <w:rFonts w:ascii="宋体" w:hAnsi="宋体"/>
        </w:rPr>
      </w:pPr>
      <w:r>
        <w:rPr>
          <w:rFonts w:hint="eastAsia" w:ascii="宋体" w:hAnsi="宋体"/>
        </w:rPr>
        <w:t>日期：    年    月    日</w:t>
      </w:r>
    </w:p>
    <w:p>
      <w:pPr>
        <w:ind w:firstLine="4252" w:firstLineChars="2025"/>
        <w:rPr>
          <w:rFonts w:ascii="宋体" w:hAnsi="宋体"/>
        </w:rPr>
        <w:sectPr>
          <w:pgSz w:w="11906" w:h="16838"/>
          <w:pgMar w:top="1134" w:right="1134" w:bottom="1134" w:left="1134" w:header="851" w:footer="992" w:gutter="0"/>
          <w:cols w:space="720" w:num="1"/>
          <w:docGrid w:linePitch="312" w:charSpace="0"/>
        </w:sectPr>
      </w:pPr>
    </w:p>
    <w:p>
      <w:pPr>
        <w:pStyle w:val="268"/>
        <w:ind w:firstLine="210"/>
        <w:jc w:val="center"/>
      </w:pPr>
      <w:r>
        <w:rPr>
          <w:rFonts w:hint="eastAsia"/>
          <w:b/>
          <w:sz w:val="30"/>
          <w:szCs w:val="30"/>
        </w:rPr>
        <w:t>报价明细表（</w:t>
      </w:r>
      <w:r>
        <w:rPr>
          <w:rFonts w:hint="eastAsia" w:ascii="宋体" w:hAnsi="宋体"/>
          <w:b/>
          <w:kern w:val="0"/>
          <w:sz w:val="30"/>
          <w:szCs w:val="30"/>
          <w:lang w:val="zh-CN"/>
        </w:rPr>
        <w:t>男装</w:t>
      </w:r>
      <w:r>
        <w:rPr>
          <w:rFonts w:hint="eastAsia"/>
          <w:b/>
          <w:sz w:val="30"/>
          <w:szCs w:val="30"/>
        </w:rPr>
        <w:t>）</w:t>
      </w:r>
    </w:p>
    <w:p>
      <w:pPr>
        <w:pStyle w:val="24"/>
        <w:rPr>
          <w:rFonts w:hAnsi="宋体" w:cs="Arial"/>
          <w:b/>
          <w:bCs/>
        </w:rPr>
      </w:pPr>
      <w:r>
        <w:rPr>
          <w:rFonts w:ascii="仿宋_GB2312" w:eastAsia="仿宋_GB2312"/>
          <w:kern w:val="0"/>
          <w:sz w:val="24"/>
        </w:rPr>
        <w:t>项目名称</w:t>
      </w:r>
      <w:r>
        <w:rPr>
          <w:rFonts w:hint="eastAsia" w:ascii="仿宋_GB2312" w:eastAsia="仿宋_GB2312"/>
          <w:kern w:val="0"/>
          <w:sz w:val="24"/>
        </w:rPr>
        <w:t>：</w:t>
      </w:r>
      <w:r>
        <w:rPr>
          <w:rFonts w:hint="eastAsia" w:hAnsi="宋体" w:cs="Arial"/>
          <w:b/>
          <w:bCs/>
        </w:rPr>
        <w:t>金华市金义东轨道交通有限公司2022年夏冬两季工作服采购项目</w:t>
      </w:r>
    </w:p>
    <w:p>
      <w:pPr>
        <w:rPr>
          <w:rFonts w:ascii="宋体" w:hAnsi="宋体"/>
          <w:b/>
          <w:kern w:val="0"/>
          <w:sz w:val="30"/>
          <w:szCs w:val="30"/>
          <w:lang w:val="zh-CN"/>
        </w:rPr>
      </w:pPr>
      <w:r>
        <w:rPr>
          <w:rFonts w:hint="eastAsia" w:ascii="宋体" w:hAnsi="宋体"/>
          <w:b/>
          <w:kern w:val="0"/>
          <w:sz w:val="30"/>
          <w:szCs w:val="30"/>
          <w:lang w:val="zh-CN"/>
        </w:rPr>
        <w:t>男装：</w:t>
      </w:r>
    </w:p>
    <w:tbl>
      <w:tblPr>
        <w:tblStyle w:val="48"/>
        <w:tblW w:w="0" w:type="auto"/>
        <w:tblInd w:w="93" w:type="dxa"/>
        <w:tblLayout w:type="fixed"/>
        <w:tblCellMar>
          <w:top w:w="0" w:type="dxa"/>
          <w:left w:w="108" w:type="dxa"/>
          <w:bottom w:w="0" w:type="dxa"/>
          <w:right w:w="108" w:type="dxa"/>
        </w:tblCellMar>
      </w:tblPr>
      <w:tblGrid>
        <w:gridCol w:w="680"/>
        <w:gridCol w:w="2029"/>
        <w:gridCol w:w="1417"/>
        <w:gridCol w:w="1418"/>
        <w:gridCol w:w="1275"/>
        <w:gridCol w:w="1276"/>
        <w:gridCol w:w="1134"/>
      </w:tblGrid>
      <w:tr>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序 号</w:t>
            </w:r>
          </w:p>
        </w:tc>
        <w:tc>
          <w:tcPr>
            <w:tcW w:w="202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品名</w:t>
            </w: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单 位</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数 量</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含税单价（元）</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含税合价（元）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西服上衣</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1230</w:t>
            </w: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029" w:type="dxa"/>
            <w:tcBorders>
              <w:top w:val="nil"/>
              <w:left w:val="nil"/>
              <w:bottom w:val="nil"/>
              <w:right w:val="single" w:color="auto" w:sz="4" w:space="0"/>
            </w:tcBorders>
            <w:noWrap/>
            <w:vAlign w:val="center"/>
          </w:tcPr>
          <w:p>
            <w:pPr>
              <w:jc w:val="center"/>
              <w:rPr>
                <w:rFonts w:ascii="宋体" w:hAnsi="宋体" w:cs="宋体"/>
                <w:sz w:val="22"/>
                <w:szCs w:val="22"/>
              </w:rPr>
            </w:pPr>
            <w:r>
              <w:rPr>
                <w:rFonts w:hint="eastAsia"/>
                <w:sz w:val="22"/>
                <w:szCs w:val="22"/>
              </w:rPr>
              <w:t>西裤</w:t>
            </w:r>
          </w:p>
        </w:tc>
        <w:tc>
          <w:tcPr>
            <w:tcW w:w="1417" w:type="dxa"/>
            <w:tcBorders>
              <w:top w:val="nil"/>
              <w:left w:val="nil"/>
              <w:bottom w:val="nil"/>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nil"/>
              <w:left w:val="nil"/>
              <w:bottom w:val="nil"/>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550</w:t>
            </w: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029" w:type="dxa"/>
            <w:tcBorders>
              <w:top w:val="single" w:color="auto" w:sz="4" w:space="0"/>
              <w:left w:val="nil"/>
              <w:bottom w:val="nil"/>
              <w:right w:val="single" w:color="auto" w:sz="4" w:space="0"/>
            </w:tcBorders>
            <w:noWrap/>
            <w:vAlign w:val="center"/>
          </w:tcPr>
          <w:p>
            <w:pPr>
              <w:jc w:val="center"/>
              <w:rPr>
                <w:rFonts w:ascii="宋体" w:hAnsi="宋体" w:cs="宋体"/>
                <w:sz w:val="22"/>
                <w:szCs w:val="22"/>
              </w:rPr>
            </w:pPr>
            <w:r>
              <w:rPr>
                <w:rFonts w:hint="eastAsia"/>
                <w:sz w:val="22"/>
                <w:szCs w:val="22"/>
              </w:rPr>
              <w:t>夹克</w:t>
            </w:r>
          </w:p>
        </w:tc>
        <w:tc>
          <w:tcPr>
            <w:tcW w:w="1417" w:type="dxa"/>
            <w:tcBorders>
              <w:top w:val="single" w:color="auto" w:sz="4" w:space="0"/>
              <w:left w:val="nil"/>
              <w:bottom w:val="nil"/>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nil"/>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650</w:t>
            </w: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夏裤</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230</w:t>
            </w:r>
          </w:p>
        </w:tc>
      </w:tr>
      <w:tr>
        <w:tblPrEx>
          <w:tblCellMar>
            <w:top w:w="0" w:type="dxa"/>
            <w:left w:w="108" w:type="dxa"/>
            <w:bottom w:w="0" w:type="dxa"/>
            <w:right w:w="108" w:type="dxa"/>
          </w:tblCellMar>
        </w:tblPrEx>
        <w:trPr>
          <w:trHeight w:val="244"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长袖衬衫</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230</w:t>
            </w:r>
          </w:p>
        </w:tc>
      </w:tr>
      <w:tr>
        <w:trPr>
          <w:trHeight w:val="231"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6</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短袖衬衫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220</w:t>
            </w:r>
          </w:p>
        </w:tc>
      </w:tr>
      <w:tr>
        <w:tblPrEx>
          <w:tblCellMar>
            <w:top w:w="0" w:type="dxa"/>
            <w:left w:w="108" w:type="dxa"/>
            <w:bottom w:w="0" w:type="dxa"/>
            <w:right w:w="108" w:type="dxa"/>
          </w:tblCellMar>
        </w:tblPrEx>
        <w:trPr>
          <w:trHeight w:val="183"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7</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短袖POLO衫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200</w:t>
            </w:r>
          </w:p>
        </w:tc>
      </w:tr>
      <w:tr>
        <w:tblPrEx>
          <w:tblCellMar>
            <w:top w:w="0" w:type="dxa"/>
            <w:left w:w="108" w:type="dxa"/>
            <w:bottom w:w="0" w:type="dxa"/>
            <w:right w:w="108" w:type="dxa"/>
          </w:tblCellMar>
        </w:tblPrEx>
        <w:trPr>
          <w:trHeight w:val="217"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8</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羽绒衣</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950</w:t>
            </w:r>
          </w:p>
        </w:tc>
      </w:tr>
      <w:tr>
        <w:tblPrEx>
          <w:tblCellMar>
            <w:top w:w="0" w:type="dxa"/>
            <w:left w:w="108" w:type="dxa"/>
            <w:bottom w:w="0" w:type="dxa"/>
            <w:right w:w="108" w:type="dxa"/>
          </w:tblCellMar>
        </w:tblPrEx>
        <w:trPr>
          <w:trHeight w:val="245"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9</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羊绒衫（开衫）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750</w:t>
            </w:r>
          </w:p>
        </w:tc>
      </w:tr>
      <w:tr>
        <w:tblPrEx>
          <w:tblCellMar>
            <w:top w:w="0" w:type="dxa"/>
            <w:left w:w="108" w:type="dxa"/>
            <w:bottom w:w="0" w:type="dxa"/>
            <w:right w:w="108" w:type="dxa"/>
          </w:tblCellMar>
        </w:tblPrEx>
        <w:trPr>
          <w:trHeight w:val="231"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10</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领带</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60</w:t>
            </w:r>
          </w:p>
        </w:tc>
      </w:tr>
      <w:tr>
        <w:tblPrEx>
          <w:tblCellMar>
            <w:top w:w="0" w:type="dxa"/>
            <w:left w:w="108" w:type="dxa"/>
            <w:bottom w:w="0" w:type="dxa"/>
            <w:right w:w="108" w:type="dxa"/>
          </w:tblCellMar>
        </w:tblPrEx>
        <w:trPr>
          <w:trHeight w:val="183"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11</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皮鞋</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双</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550</w:t>
            </w: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613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男装每套含税价小计</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p>
        </w:tc>
      </w:tr>
    </w:tbl>
    <w:p>
      <w:pPr>
        <w:rPr>
          <w:rFonts w:ascii="宋体" w:hAnsi="宋体"/>
          <w:kern w:val="0"/>
          <w:sz w:val="30"/>
          <w:szCs w:val="30"/>
          <w:lang w:val="zh-CN"/>
        </w:rPr>
      </w:pPr>
    </w:p>
    <w:p>
      <w:pPr>
        <w:autoSpaceDE w:val="0"/>
        <w:autoSpaceDN w:val="0"/>
        <w:adjustRightInd w:val="0"/>
        <w:ind w:firstLine="420" w:firstLineChars="200"/>
        <w:jc w:val="left"/>
        <w:rPr>
          <w:rFonts w:ascii="宋体" w:hAnsi="宋体" w:cs="宋体"/>
          <w:szCs w:val="21"/>
          <w:lang w:val="zh-CN"/>
        </w:rPr>
      </w:pPr>
      <w:r>
        <w:rPr>
          <w:rFonts w:hint="eastAsia" w:ascii="宋体" w:hAnsi="宋体" w:cs="宋体"/>
          <w:szCs w:val="21"/>
          <w:lang w:val="zh-CN"/>
        </w:rPr>
        <w:t>注：1.单价、合价保留2位小数。</w:t>
      </w:r>
    </w:p>
    <w:p>
      <w:pPr>
        <w:autoSpaceDE w:val="0"/>
        <w:autoSpaceDN w:val="0"/>
        <w:adjustRightInd w:val="0"/>
        <w:ind w:firstLine="420" w:firstLineChars="200"/>
        <w:jc w:val="left"/>
        <w:rPr>
          <w:rFonts w:ascii="宋体" w:hAnsi="宋体" w:cs="宋体"/>
          <w:szCs w:val="21"/>
          <w:lang w:val="zh-CN"/>
        </w:rPr>
      </w:pPr>
      <w:r>
        <w:rPr>
          <w:rFonts w:hint="eastAsia" w:ascii="宋体" w:hAnsi="宋体" w:cs="宋体"/>
          <w:szCs w:val="21"/>
          <w:lang w:val="zh-CN"/>
        </w:rPr>
        <w:t xml:space="preserve">    2.以上价格为含税报价，报价时税率按13%，开票时税率若有调整，按开票税率结算。</w:t>
      </w:r>
    </w:p>
    <w:p>
      <w:pPr>
        <w:rPr>
          <w:rFonts w:ascii="宋体" w:hAnsi="宋体" w:cs="宋体"/>
          <w:kern w:val="0"/>
          <w:sz w:val="22"/>
          <w:szCs w:val="22"/>
        </w:rPr>
      </w:pPr>
    </w:p>
    <w:p>
      <w:pPr>
        <w:pStyle w:val="47"/>
      </w:pPr>
    </w:p>
    <w:p>
      <w:pPr>
        <w:autoSpaceDE w:val="0"/>
        <w:autoSpaceDN w:val="0"/>
        <w:adjustRightInd w:val="0"/>
        <w:ind w:firstLine="3400" w:firstLineChars="1417"/>
        <w:rPr>
          <w:rFonts w:ascii="宋体" w:hAnsi="宋体"/>
          <w:kern w:val="0"/>
          <w:sz w:val="24"/>
        </w:rPr>
      </w:pPr>
      <w:r>
        <w:rPr>
          <w:rFonts w:hint="eastAsia" w:ascii="宋体" w:hAnsi="宋体"/>
          <w:sz w:val="24"/>
        </w:rPr>
        <w:t>法定代表人（</w:t>
      </w:r>
      <w:r>
        <w:rPr>
          <w:rFonts w:hint="eastAsia" w:ascii="宋体" w:hAnsi="宋体" w:cs="仿宋_GB2312"/>
          <w:kern w:val="0"/>
          <w:sz w:val="24"/>
          <w:lang w:val="zh-CN"/>
        </w:rPr>
        <w:t>授权委托人</w:t>
      </w:r>
      <w:r>
        <w:rPr>
          <w:rFonts w:hint="eastAsia" w:ascii="宋体" w:hAnsi="宋体"/>
          <w:sz w:val="24"/>
        </w:rPr>
        <w:t>）</w:t>
      </w:r>
      <w:r>
        <w:rPr>
          <w:rFonts w:hint="eastAsia" w:ascii="宋体" w:hAnsi="宋体" w:cs="仿宋_GB2312"/>
          <w:kern w:val="0"/>
          <w:sz w:val="24"/>
          <w:lang w:val="zh-CN"/>
        </w:rPr>
        <w:t>签字或盖章：</w:t>
      </w:r>
      <w:r>
        <w:rPr>
          <w:rFonts w:hint="eastAsia" w:ascii="宋体" w:hAnsi="宋体"/>
          <w:kern w:val="0"/>
          <w:sz w:val="24"/>
        </w:rPr>
        <w:tab/>
      </w:r>
    </w:p>
    <w:p>
      <w:pPr>
        <w:autoSpaceDE w:val="0"/>
        <w:autoSpaceDN w:val="0"/>
        <w:adjustRightInd w:val="0"/>
        <w:ind w:firstLine="3400" w:firstLineChars="1417"/>
        <w:rPr>
          <w:rFonts w:ascii="宋体" w:hAnsi="宋体" w:cs="仿宋_GB2312"/>
          <w:kern w:val="0"/>
          <w:sz w:val="24"/>
          <w:u w:val="single"/>
          <w:lang w:val="zh-CN"/>
        </w:rPr>
      </w:pPr>
      <w:r>
        <w:rPr>
          <w:rFonts w:hint="eastAsia" w:ascii="宋体" w:hAnsi="宋体" w:cs="仿宋_GB2312"/>
          <w:kern w:val="0"/>
          <w:sz w:val="24"/>
          <w:lang w:val="zh-CN"/>
        </w:rPr>
        <w:t>投标人（盖公章）：</w:t>
      </w:r>
      <w:r>
        <w:rPr>
          <w:rFonts w:ascii="宋体" w:hAnsi="宋体" w:cs="仿宋_GB2312"/>
          <w:kern w:val="0"/>
          <w:sz w:val="24"/>
          <w:u w:val="single"/>
          <w:lang w:val="zh-CN"/>
        </w:rPr>
        <w:t xml:space="preserve"> </w:t>
      </w:r>
    </w:p>
    <w:p>
      <w:pPr>
        <w:autoSpaceDE w:val="0"/>
        <w:autoSpaceDN w:val="0"/>
        <w:adjustRightInd w:val="0"/>
        <w:ind w:firstLine="3400" w:firstLineChars="1417"/>
        <w:rPr>
          <w:rFonts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w:t>
      </w:r>
      <w:r>
        <w:rPr>
          <w:rFonts w:hint="eastAsia" w:ascii="宋体" w:hAnsi="宋体" w:cs="仿宋_GB2312"/>
          <w:kern w:val="0"/>
          <w:sz w:val="24"/>
          <w:u w:val="single"/>
        </w:rPr>
        <w:t xml:space="preserve"> 2022 </w:t>
      </w:r>
      <w:r>
        <w:rPr>
          <w:rFonts w:hint="eastAsia" w:ascii="宋体" w:hAnsi="宋体" w:cs="仿宋_GB2312"/>
          <w:kern w:val="0"/>
          <w:sz w:val="24"/>
        </w:rPr>
        <w:t xml:space="preserve"> </w:t>
      </w:r>
      <w:r>
        <w:rPr>
          <w:rFonts w:hint="eastAsia" w:ascii="宋体" w:hAnsi="宋体" w:cs="仿宋_GB2312"/>
          <w:kern w:val="0"/>
          <w:sz w:val="24"/>
          <w:lang w:val="zh-CN"/>
        </w:rPr>
        <w:t>年</w:t>
      </w:r>
      <w:r>
        <w:rPr>
          <w:rFonts w:hint="eastAsia" w:ascii="宋体" w:hAnsi="宋体"/>
          <w:kern w:val="0"/>
          <w:sz w:val="24"/>
          <w:u w:val="single"/>
        </w:rPr>
        <w:t xml:space="preserve">   </w:t>
      </w:r>
      <w:r>
        <w:rPr>
          <w:rFonts w:hint="eastAsia" w:ascii="宋体" w:hAnsi="宋体" w:cs="仿宋_GB2312"/>
          <w:kern w:val="0"/>
          <w:sz w:val="24"/>
          <w:lang w:val="zh-CN"/>
        </w:rPr>
        <w:t xml:space="preserve">月 </w:t>
      </w:r>
      <w:r>
        <w:rPr>
          <w:rFonts w:hint="eastAsia" w:ascii="宋体" w:hAnsi="宋体"/>
          <w:kern w:val="0"/>
          <w:sz w:val="24"/>
          <w:u w:val="single"/>
        </w:rPr>
        <w:t xml:space="preserve">     </w:t>
      </w:r>
      <w:r>
        <w:rPr>
          <w:rFonts w:hint="eastAsia" w:ascii="宋体" w:hAnsi="宋体" w:cs="仿宋_GB2312"/>
          <w:kern w:val="0"/>
          <w:sz w:val="24"/>
          <w:lang w:val="zh-CN"/>
        </w:rPr>
        <w:t>日</w:t>
      </w:r>
    </w:p>
    <w:p>
      <w:pPr>
        <w:pStyle w:val="2"/>
        <w:ind w:firstLine="210"/>
        <w:rPr>
          <w:lang w:val="zh-CN"/>
        </w:rPr>
      </w:pPr>
    </w:p>
    <w:p>
      <w:pPr>
        <w:pStyle w:val="2"/>
        <w:ind w:firstLine="210"/>
        <w:rPr>
          <w:lang w:val="zh-CN"/>
        </w:rPr>
      </w:pPr>
    </w:p>
    <w:p>
      <w:pPr>
        <w:pStyle w:val="2"/>
        <w:ind w:firstLine="210"/>
        <w:rPr>
          <w:lang w:val="zh-CN"/>
        </w:rPr>
      </w:pPr>
    </w:p>
    <w:p>
      <w:pPr>
        <w:pStyle w:val="2"/>
        <w:ind w:firstLine="210"/>
        <w:rPr>
          <w:lang w:val="zh-CN"/>
        </w:rPr>
      </w:pPr>
    </w:p>
    <w:p>
      <w:pPr>
        <w:pStyle w:val="2"/>
        <w:ind w:firstLine="210"/>
        <w:rPr>
          <w:lang w:val="zh-CN"/>
        </w:rPr>
      </w:pPr>
    </w:p>
    <w:p>
      <w:pPr>
        <w:pStyle w:val="2"/>
        <w:ind w:firstLine="210"/>
        <w:rPr>
          <w:lang w:val="zh-CN"/>
        </w:rPr>
      </w:pPr>
    </w:p>
    <w:p>
      <w:pPr>
        <w:pStyle w:val="268"/>
        <w:ind w:firstLine="210"/>
        <w:jc w:val="center"/>
      </w:pPr>
      <w:r>
        <w:rPr>
          <w:rFonts w:hint="eastAsia"/>
          <w:b/>
          <w:sz w:val="30"/>
          <w:szCs w:val="30"/>
        </w:rPr>
        <w:t>报价明细表（</w:t>
      </w:r>
      <w:r>
        <w:rPr>
          <w:rFonts w:hint="eastAsia" w:ascii="宋体" w:hAnsi="宋体"/>
          <w:b/>
          <w:kern w:val="0"/>
          <w:sz w:val="30"/>
          <w:szCs w:val="30"/>
          <w:lang w:val="zh-CN"/>
        </w:rPr>
        <w:t>女装</w:t>
      </w:r>
      <w:r>
        <w:rPr>
          <w:rFonts w:hint="eastAsia"/>
          <w:b/>
          <w:sz w:val="30"/>
          <w:szCs w:val="30"/>
        </w:rPr>
        <w:t>）</w:t>
      </w:r>
    </w:p>
    <w:p>
      <w:pPr>
        <w:pStyle w:val="24"/>
        <w:rPr>
          <w:rFonts w:hAnsi="宋体" w:cs="Arial"/>
          <w:b/>
          <w:bCs/>
        </w:rPr>
      </w:pPr>
      <w:r>
        <w:rPr>
          <w:rFonts w:ascii="仿宋_GB2312" w:eastAsia="仿宋_GB2312"/>
          <w:kern w:val="0"/>
          <w:sz w:val="24"/>
        </w:rPr>
        <w:t>项目名称</w:t>
      </w:r>
      <w:r>
        <w:rPr>
          <w:rFonts w:hint="eastAsia" w:ascii="仿宋_GB2312" w:eastAsia="仿宋_GB2312"/>
          <w:kern w:val="0"/>
          <w:sz w:val="24"/>
        </w:rPr>
        <w:t>：</w:t>
      </w:r>
      <w:r>
        <w:rPr>
          <w:rFonts w:hint="eastAsia" w:hAnsi="宋体" w:cs="Arial"/>
          <w:b/>
          <w:bCs/>
        </w:rPr>
        <w:t>金华市金义东轨道交通有限公司2022年夏冬两季工作服采购项目</w:t>
      </w:r>
    </w:p>
    <w:p>
      <w:pPr>
        <w:rPr>
          <w:rFonts w:ascii="宋体" w:hAnsi="宋体"/>
          <w:b/>
          <w:kern w:val="0"/>
          <w:sz w:val="30"/>
          <w:szCs w:val="30"/>
          <w:lang w:val="zh-CN"/>
        </w:rPr>
      </w:pPr>
      <w:r>
        <w:rPr>
          <w:rFonts w:hint="eastAsia" w:ascii="宋体" w:hAnsi="宋体"/>
          <w:b/>
          <w:kern w:val="0"/>
          <w:sz w:val="30"/>
          <w:szCs w:val="30"/>
          <w:lang w:val="zh-CN"/>
        </w:rPr>
        <w:t>女装：</w:t>
      </w:r>
    </w:p>
    <w:tbl>
      <w:tblPr>
        <w:tblStyle w:val="48"/>
        <w:tblW w:w="0" w:type="auto"/>
        <w:tblInd w:w="93" w:type="dxa"/>
        <w:tblLayout w:type="fixed"/>
        <w:tblCellMar>
          <w:top w:w="0" w:type="dxa"/>
          <w:left w:w="108" w:type="dxa"/>
          <w:bottom w:w="0" w:type="dxa"/>
          <w:right w:w="108" w:type="dxa"/>
        </w:tblCellMar>
      </w:tblPr>
      <w:tblGrid>
        <w:gridCol w:w="680"/>
        <w:gridCol w:w="2029"/>
        <w:gridCol w:w="1417"/>
        <w:gridCol w:w="1418"/>
        <w:gridCol w:w="1275"/>
        <w:gridCol w:w="1276"/>
        <w:gridCol w:w="1134"/>
      </w:tblGrid>
      <w:tr>
        <w:tblPrEx>
          <w:tblCellMar>
            <w:top w:w="0" w:type="dxa"/>
            <w:left w:w="108" w:type="dxa"/>
            <w:bottom w:w="0" w:type="dxa"/>
            <w:right w:w="108" w:type="dxa"/>
          </w:tblCellMar>
        </w:tblPrEx>
        <w:trPr>
          <w:trHeight w:val="285"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序 号</w:t>
            </w:r>
          </w:p>
        </w:tc>
        <w:tc>
          <w:tcPr>
            <w:tcW w:w="202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服 装</w:t>
            </w: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单 位</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数 量</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含税单价（元）</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含税合价（元）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西服上衣</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1230</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西服裤子</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550</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西服裙子</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460</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风衣</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650</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夏长裤</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230</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339"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2029"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夏裙</w:t>
            </w:r>
          </w:p>
        </w:tc>
        <w:tc>
          <w:tcPr>
            <w:tcW w:w="1417"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nil"/>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200</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71"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7</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长袖衬衫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230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03"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8</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短袖衬衫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220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11"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9</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短袖POLO衫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2</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200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31"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10</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羽绒衣</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950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44"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11</w:t>
            </w:r>
          </w:p>
        </w:tc>
        <w:tc>
          <w:tcPr>
            <w:tcW w:w="2029" w:type="dxa"/>
            <w:tcBorders>
              <w:top w:val="single" w:color="auto" w:sz="4" w:space="0"/>
              <w:left w:val="nil"/>
              <w:bottom w:val="single" w:color="auto" w:sz="4" w:space="0"/>
              <w:right w:val="single" w:color="auto" w:sz="4" w:space="0"/>
            </w:tcBorders>
            <w:noWrap/>
            <w:vAlign w:val="center"/>
          </w:tcPr>
          <w:p>
            <w:pPr>
              <w:jc w:val="center"/>
              <w:rPr>
                <w:sz w:val="22"/>
                <w:szCs w:val="22"/>
              </w:rPr>
            </w:pPr>
            <w:r>
              <w:rPr>
                <w:rFonts w:hint="eastAsia"/>
                <w:sz w:val="22"/>
                <w:szCs w:val="22"/>
              </w:rPr>
              <w:t>羊绒衫（开衫）</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件</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750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170"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12</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丝巾</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条</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60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31"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2"/>
                <w:szCs w:val="22"/>
              </w:rPr>
            </w:pPr>
            <w:r>
              <w:rPr>
                <w:rFonts w:hint="eastAsia" w:ascii="宋体" w:hAnsi="宋体" w:cs="宋体"/>
                <w:kern w:val="0"/>
                <w:sz w:val="22"/>
                <w:szCs w:val="22"/>
              </w:rPr>
              <w:t>13</w:t>
            </w:r>
          </w:p>
        </w:tc>
        <w:tc>
          <w:tcPr>
            <w:tcW w:w="202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皮鞋</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双</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sz w:val="22"/>
                <w:szCs w:val="22"/>
              </w:rPr>
              <w:t>1</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noWrap/>
            <w:vAlign w:val="center"/>
          </w:tcPr>
          <w:p>
            <w:pPr>
              <w:jc w:val="right"/>
              <w:rPr>
                <w:rFonts w:ascii="宋体" w:hAnsi="宋体" w:cs="宋体"/>
                <w:sz w:val="22"/>
                <w:szCs w:val="22"/>
              </w:rPr>
            </w:pPr>
            <w:r>
              <w:rPr>
                <w:rFonts w:hint="eastAsia"/>
                <w:sz w:val="22"/>
                <w:szCs w:val="22"/>
              </w:rPr>
              <w:t>550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70" w:hRule="atLeas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613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女装每套含税价小计</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p>
        </w:tc>
      </w:tr>
    </w:tbl>
    <w:p>
      <w:pPr>
        <w:rPr>
          <w:rFonts w:ascii="宋体" w:hAnsi="宋体" w:cs="宋体"/>
          <w:kern w:val="0"/>
          <w:sz w:val="22"/>
          <w:szCs w:val="22"/>
        </w:rPr>
      </w:pPr>
    </w:p>
    <w:p>
      <w:pPr>
        <w:autoSpaceDE w:val="0"/>
        <w:autoSpaceDN w:val="0"/>
        <w:adjustRightInd w:val="0"/>
        <w:ind w:firstLine="420" w:firstLineChars="200"/>
        <w:jc w:val="left"/>
        <w:rPr>
          <w:rFonts w:ascii="宋体" w:hAnsi="宋体" w:cs="宋体"/>
          <w:szCs w:val="21"/>
          <w:lang w:val="zh-CN"/>
        </w:rPr>
      </w:pPr>
      <w:r>
        <w:rPr>
          <w:rFonts w:hint="eastAsia" w:ascii="宋体" w:hAnsi="宋体" w:cs="宋体"/>
          <w:szCs w:val="21"/>
          <w:lang w:val="zh-CN"/>
        </w:rPr>
        <w:t>注：1.单价、合价保留2位小数。</w:t>
      </w:r>
    </w:p>
    <w:p>
      <w:pPr>
        <w:autoSpaceDE w:val="0"/>
        <w:autoSpaceDN w:val="0"/>
        <w:adjustRightInd w:val="0"/>
        <w:ind w:firstLine="420" w:firstLineChars="200"/>
        <w:jc w:val="left"/>
        <w:rPr>
          <w:rFonts w:ascii="宋体" w:hAnsi="宋体" w:cs="宋体"/>
          <w:szCs w:val="21"/>
          <w:lang w:val="zh-CN"/>
        </w:rPr>
      </w:pPr>
      <w:r>
        <w:rPr>
          <w:rFonts w:hint="eastAsia" w:ascii="宋体" w:hAnsi="宋体" w:cs="宋体"/>
          <w:szCs w:val="21"/>
          <w:lang w:val="zh-CN"/>
        </w:rPr>
        <w:t xml:space="preserve">    2.以上价格为含税报价，报价时税率按13%，开票时税率若有调整，按开票税率结算。</w:t>
      </w:r>
    </w:p>
    <w:p>
      <w:pPr>
        <w:rPr>
          <w:rFonts w:ascii="宋体" w:hAnsi="宋体" w:cs="宋体"/>
          <w:kern w:val="0"/>
          <w:sz w:val="22"/>
          <w:szCs w:val="22"/>
        </w:rPr>
      </w:pPr>
    </w:p>
    <w:p>
      <w:pPr>
        <w:pStyle w:val="47"/>
      </w:pPr>
    </w:p>
    <w:p>
      <w:pPr>
        <w:autoSpaceDE w:val="0"/>
        <w:autoSpaceDN w:val="0"/>
        <w:adjustRightInd w:val="0"/>
        <w:ind w:firstLine="3400" w:firstLineChars="1417"/>
        <w:rPr>
          <w:rFonts w:ascii="宋体" w:hAnsi="宋体"/>
          <w:kern w:val="0"/>
          <w:sz w:val="24"/>
        </w:rPr>
      </w:pPr>
      <w:r>
        <w:rPr>
          <w:rFonts w:hint="eastAsia" w:ascii="宋体" w:hAnsi="宋体"/>
          <w:sz w:val="24"/>
        </w:rPr>
        <w:t>法定代表人（</w:t>
      </w:r>
      <w:r>
        <w:rPr>
          <w:rFonts w:hint="eastAsia" w:ascii="宋体" w:hAnsi="宋体" w:cs="仿宋_GB2312"/>
          <w:kern w:val="0"/>
          <w:sz w:val="24"/>
          <w:lang w:val="zh-CN"/>
        </w:rPr>
        <w:t>授权委托人</w:t>
      </w:r>
      <w:r>
        <w:rPr>
          <w:rFonts w:hint="eastAsia" w:ascii="宋体" w:hAnsi="宋体"/>
          <w:sz w:val="24"/>
        </w:rPr>
        <w:t>）</w:t>
      </w:r>
      <w:r>
        <w:rPr>
          <w:rFonts w:hint="eastAsia" w:ascii="宋体" w:hAnsi="宋体" w:cs="仿宋_GB2312"/>
          <w:kern w:val="0"/>
          <w:sz w:val="24"/>
          <w:lang w:val="zh-CN"/>
        </w:rPr>
        <w:t>签字或盖章：</w:t>
      </w:r>
      <w:r>
        <w:rPr>
          <w:rFonts w:hint="eastAsia" w:ascii="宋体" w:hAnsi="宋体"/>
          <w:kern w:val="0"/>
          <w:sz w:val="24"/>
        </w:rPr>
        <w:tab/>
      </w:r>
    </w:p>
    <w:p>
      <w:pPr>
        <w:autoSpaceDE w:val="0"/>
        <w:autoSpaceDN w:val="0"/>
        <w:adjustRightInd w:val="0"/>
        <w:ind w:firstLine="3400" w:firstLineChars="1417"/>
        <w:rPr>
          <w:rFonts w:ascii="宋体" w:hAnsi="宋体" w:cs="仿宋_GB2312"/>
          <w:kern w:val="0"/>
          <w:sz w:val="24"/>
          <w:u w:val="single"/>
          <w:lang w:val="zh-CN"/>
        </w:rPr>
      </w:pPr>
      <w:r>
        <w:rPr>
          <w:rFonts w:hint="eastAsia" w:ascii="宋体" w:hAnsi="宋体" w:cs="仿宋_GB2312"/>
          <w:kern w:val="0"/>
          <w:sz w:val="24"/>
          <w:lang w:val="zh-CN"/>
        </w:rPr>
        <w:t>投标人（盖公章）：</w:t>
      </w:r>
      <w:r>
        <w:rPr>
          <w:rFonts w:ascii="宋体" w:hAnsi="宋体" w:cs="仿宋_GB2312"/>
          <w:kern w:val="0"/>
          <w:sz w:val="24"/>
          <w:u w:val="single"/>
          <w:lang w:val="zh-CN"/>
        </w:rPr>
        <w:t xml:space="preserve"> </w:t>
      </w:r>
    </w:p>
    <w:p>
      <w:pPr>
        <w:autoSpaceDE w:val="0"/>
        <w:autoSpaceDN w:val="0"/>
        <w:adjustRightInd w:val="0"/>
        <w:ind w:firstLine="3400" w:firstLineChars="1417"/>
        <w:rPr>
          <w:rFonts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w:t>
      </w:r>
      <w:r>
        <w:rPr>
          <w:rFonts w:hint="eastAsia" w:ascii="宋体" w:hAnsi="宋体" w:cs="仿宋_GB2312"/>
          <w:kern w:val="0"/>
          <w:sz w:val="24"/>
          <w:u w:val="single"/>
        </w:rPr>
        <w:t xml:space="preserve"> 2022 </w:t>
      </w:r>
      <w:r>
        <w:rPr>
          <w:rFonts w:hint="eastAsia" w:ascii="宋体" w:hAnsi="宋体" w:cs="仿宋_GB2312"/>
          <w:kern w:val="0"/>
          <w:sz w:val="24"/>
        </w:rPr>
        <w:t xml:space="preserve"> </w:t>
      </w:r>
      <w:r>
        <w:rPr>
          <w:rFonts w:hint="eastAsia" w:ascii="宋体" w:hAnsi="宋体" w:cs="仿宋_GB2312"/>
          <w:kern w:val="0"/>
          <w:sz w:val="24"/>
          <w:lang w:val="zh-CN"/>
        </w:rPr>
        <w:t>年</w:t>
      </w:r>
      <w:r>
        <w:rPr>
          <w:rFonts w:hint="eastAsia" w:ascii="宋体" w:hAnsi="宋体"/>
          <w:kern w:val="0"/>
          <w:sz w:val="24"/>
          <w:u w:val="single"/>
        </w:rPr>
        <w:t xml:space="preserve">   </w:t>
      </w:r>
      <w:r>
        <w:rPr>
          <w:rFonts w:hint="eastAsia" w:ascii="宋体" w:hAnsi="宋体" w:cs="仿宋_GB2312"/>
          <w:kern w:val="0"/>
          <w:sz w:val="24"/>
          <w:lang w:val="zh-CN"/>
        </w:rPr>
        <w:t xml:space="preserve">月 </w:t>
      </w:r>
      <w:r>
        <w:rPr>
          <w:rFonts w:hint="eastAsia" w:ascii="宋体" w:hAnsi="宋体"/>
          <w:kern w:val="0"/>
          <w:sz w:val="24"/>
          <w:u w:val="single"/>
        </w:rPr>
        <w:t xml:space="preserve">     </w:t>
      </w:r>
      <w:r>
        <w:rPr>
          <w:rFonts w:hint="eastAsia" w:ascii="宋体" w:hAnsi="宋体" w:cs="仿宋_GB2312"/>
          <w:kern w:val="0"/>
          <w:sz w:val="24"/>
          <w:lang w:val="zh-CN"/>
        </w:rPr>
        <w:t>日</w:t>
      </w:r>
    </w:p>
    <w:p>
      <w:pPr>
        <w:ind w:firstLine="4252" w:firstLineChars="2025"/>
        <w:rPr>
          <w:rFonts w:ascii="宋体" w:hAnsi="宋体" w:cs="宋体"/>
          <w:b/>
          <w:kern w:val="0"/>
          <w:sz w:val="24"/>
        </w:rPr>
      </w:pPr>
      <w:r>
        <w:rPr>
          <w:rFonts w:hint="eastAsia" w:ascii="宋体" w:hAnsi="宋体"/>
        </w:rPr>
        <w:br w:type="page"/>
      </w:r>
    </w:p>
    <w:p>
      <w:pPr>
        <w:pStyle w:val="3"/>
        <w:rPr>
          <w:rFonts w:ascii="宋体" w:hAnsi="宋体" w:cs="宋体"/>
          <w:b/>
          <w:kern w:val="0"/>
          <w:sz w:val="24"/>
        </w:rPr>
      </w:pPr>
    </w:p>
    <w:p>
      <w:pPr>
        <w:pStyle w:val="3"/>
        <w:rPr>
          <w:rFonts w:ascii="宋体" w:hAnsi="宋体" w:cs="宋体"/>
          <w:b/>
          <w:kern w:val="0"/>
          <w:sz w:val="24"/>
        </w:rPr>
      </w:pPr>
      <w:r>
        <w:rPr>
          <w:rFonts w:hint="eastAsia" w:ascii="宋体" w:hAnsi="宋体" w:cs="宋体"/>
          <w:b/>
          <w:kern w:val="0"/>
          <w:sz w:val="24"/>
        </w:rPr>
        <w:t>投标文件封面格式：</w:t>
      </w:r>
    </w:p>
    <w:p>
      <w:pPr>
        <w:jc w:val="right"/>
        <w:rPr>
          <w:rFonts w:ascii="宋体" w:hAnsi="宋体" w:cs="宋体"/>
          <w:b/>
          <w:kern w:val="0"/>
          <w:sz w:val="36"/>
          <w:szCs w:val="36"/>
          <w:bdr w:val="single" w:color="auto" w:sz="4" w:space="0"/>
        </w:rPr>
      </w:pPr>
      <w:r>
        <w:rPr>
          <w:rFonts w:hint="eastAsia" w:ascii="宋体" w:hAnsi="宋体" w:cs="宋体"/>
          <w:b/>
          <w:kern w:val="0"/>
          <w:sz w:val="36"/>
          <w:szCs w:val="36"/>
          <w:bdr w:val="single" w:color="auto" w:sz="4" w:space="0"/>
        </w:rPr>
        <w:t>正本或副本</w:t>
      </w:r>
    </w:p>
    <w:p>
      <w:pPr>
        <w:jc w:val="center"/>
        <w:rPr>
          <w:rFonts w:ascii="宋体" w:hAnsi="宋体" w:cs="宋体"/>
          <w:b/>
          <w:kern w:val="0"/>
          <w:sz w:val="36"/>
          <w:szCs w:val="36"/>
        </w:rPr>
      </w:pPr>
    </w:p>
    <w:p>
      <w:pPr>
        <w:tabs>
          <w:tab w:val="left" w:pos="9000"/>
        </w:tabs>
        <w:adjustRightInd w:val="0"/>
        <w:snapToGrid w:val="0"/>
        <w:jc w:val="center"/>
        <w:rPr>
          <w:rFonts w:ascii="宋体" w:hAnsi="宋体"/>
          <w:b/>
          <w:sz w:val="36"/>
          <w:szCs w:val="36"/>
        </w:rPr>
      </w:pPr>
    </w:p>
    <w:p>
      <w:pPr>
        <w:tabs>
          <w:tab w:val="left" w:pos="9000"/>
        </w:tabs>
        <w:adjustRightInd w:val="0"/>
        <w:snapToGrid w:val="0"/>
        <w:jc w:val="center"/>
        <w:rPr>
          <w:rFonts w:ascii="宋体" w:hAnsi="宋体"/>
          <w:b/>
          <w:sz w:val="36"/>
          <w:szCs w:val="36"/>
        </w:rPr>
      </w:pPr>
      <w:r>
        <w:rPr>
          <w:rFonts w:hint="eastAsia" w:ascii="宋体" w:hAnsi="宋体"/>
          <w:b/>
          <w:sz w:val="36"/>
          <w:szCs w:val="36"/>
          <w:u w:val="single"/>
        </w:rPr>
        <w:t xml:space="preserve">                   </w:t>
      </w:r>
      <w:r>
        <w:rPr>
          <w:rFonts w:hint="eastAsia" w:ascii="宋体" w:hAnsi="宋体"/>
          <w:b/>
          <w:sz w:val="36"/>
          <w:szCs w:val="36"/>
        </w:rPr>
        <w:t>项目</w:t>
      </w:r>
    </w:p>
    <w:p>
      <w:pPr>
        <w:jc w:val="center"/>
        <w:rPr>
          <w:rFonts w:ascii="宋体" w:hAnsi="宋体"/>
          <w:b/>
          <w:sz w:val="48"/>
          <w:szCs w:val="48"/>
        </w:rPr>
      </w:pPr>
    </w:p>
    <w:p>
      <w:pPr>
        <w:rPr>
          <w:rFonts w:ascii="宋体" w:hAnsi="宋体"/>
          <w:b/>
          <w:sz w:val="28"/>
        </w:rPr>
      </w:pPr>
    </w:p>
    <w:p>
      <w:pPr>
        <w:jc w:val="center"/>
        <w:rPr>
          <w:rFonts w:ascii="宋体" w:hAnsi="宋体"/>
          <w:sz w:val="32"/>
        </w:rPr>
      </w:pPr>
    </w:p>
    <w:p>
      <w:pPr>
        <w:jc w:val="center"/>
        <w:rPr>
          <w:rFonts w:ascii="宋体" w:hAnsi="宋体"/>
          <w:b/>
          <w:sz w:val="72"/>
          <w:szCs w:val="72"/>
        </w:rPr>
      </w:pPr>
      <w:r>
        <w:rPr>
          <w:rFonts w:hint="eastAsia" w:ascii="宋体" w:hAnsi="宋体"/>
          <w:b/>
          <w:sz w:val="72"/>
          <w:szCs w:val="72"/>
        </w:rPr>
        <w:t>投标文件</w:t>
      </w:r>
    </w:p>
    <w:p>
      <w:pPr>
        <w:jc w:val="center"/>
        <w:rPr>
          <w:rFonts w:ascii="宋体" w:hAnsi="宋体"/>
          <w:sz w:val="32"/>
        </w:rPr>
      </w:pPr>
      <w:r>
        <w:rPr>
          <w:rFonts w:hint="eastAsia" w:ascii="宋体" w:hAnsi="宋体"/>
          <w:sz w:val="32"/>
        </w:rPr>
        <w:t>技术资信(含资格审查资料)</w:t>
      </w:r>
    </w:p>
    <w:p>
      <w:pPr>
        <w:jc w:val="center"/>
        <w:rPr>
          <w:rFonts w:ascii="宋体" w:hAnsi="宋体"/>
          <w:sz w:val="32"/>
        </w:rPr>
      </w:pPr>
    </w:p>
    <w:p>
      <w:pPr>
        <w:rPr>
          <w:rFonts w:ascii="宋体" w:hAnsi="宋体"/>
          <w:sz w:val="32"/>
        </w:rPr>
      </w:pPr>
    </w:p>
    <w:p>
      <w:pPr>
        <w:rPr>
          <w:rFonts w:ascii="宋体" w:hAnsi="宋体"/>
          <w:sz w:val="32"/>
        </w:rPr>
      </w:pPr>
    </w:p>
    <w:p>
      <w:pPr>
        <w:jc w:val="center"/>
        <w:rPr>
          <w:rFonts w:ascii="宋体" w:hAnsi="宋体"/>
          <w:sz w:val="32"/>
        </w:rPr>
      </w:pPr>
    </w:p>
    <w:p>
      <w:pPr>
        <w:pStyle w:val="32"/>
        <w:ind w:firstLine="1129" w:firstLineChars="353"/>
        <w:jc w:val="left"/>
        <w:rPr>
          <w:rFonts w:ascii="宋体" w:hAnsi="宋体"/>
          <w:sz w:val="32"/>
          <w:szCs w:val="32"/>
        </w:rPr>
      </w:pPr>
      <w:r>
        <w:rPr>
          <w:rFonts w:hint="eastAsia" w:ascii="宋体" w:hAnsi="宋体"/>
          <w:sz w:val="32"/>
          <w:szCs w:val="32"/>
        </w:rPr>
        <w:t>投标人：（盖章）</w:t>
      </w:r>
    </w:p>
    <w:p>
      <w:pPr>
        <w:pStyle w:val="32"/>
        <w:ind w:firstLine="1129" w:firstLineChars="353"/>
        <w:jc w:val="left"/>
        <w:rPr>
          <w:rFonts w:ascii="宋体" w:hAnsi="宋体"/>
          <w:sz w:val="32"/>
          <w:szCs w:val="32"/>
        </w:rPr>
      </w:pPr>
      <w:r>
        <w:rPr>
          <w:rFonts w:hint="eastAsia" w:ascii="宋体" w:hAnsi="宋体"/>
          <w:sz w:val="32"/>
          <w:szCs w:val="32"/>
        </w:rPr>
        <w:t>法定代表人或授权委托人：（签字或盖章）</w:t>
      </w:r>
    </w:p>
    <w:p>
      <w:pPr>
        <w:pStyle w:val="32"/>
        <w:jc w:val="center"/>
        <w:rPr>
          <w:rFonts w:ascii="宋体" w:hAnsi="宋体"/>
          <w:sz w:val="32"/>
          <w:szCs w:val="32"/>
        </w:rPr>
      </w:pPr>
    </w:p>
    <w:p>
      <w:pPr>
        <w:pStyle w:val="32"/>
        <w:jc w:val="center"/>
        <w:rPr>
          <w:rFonts w:ascii="宋体" w:hAnsi="宋体"/>
          <w:sz w:val="32"/>
          <w:szCs w:val="32"/>
        </w:rPr>
      </w:pPr>
      <w:r>
        <w:rPr>
          <w:rFonts w:hint="eastAsia" w:ascii="宋体" w:hAnsi="宋体"/>
          <w:sz w:val="32"/>
          <w:szCs w:val="32"/>
        </w:rPr>
        <w:t>二○  年  月  日</w:t>
      </w:r>
    </w:p>
    <w:p>
      <w:pPr>
        <w:pStyle w:val="15"/>
        <w:rPr>
          <w:lang w:val="zh-CN"/>
        </w:rPr>
      </w:pPr>
      <w:r>
        <w:rPr>
          <w:rFonts w:hint="eastAsia"/>
          <w:lang w:val="zh-CN"/>
        </w:rPr>
        <w:br w:type="page"/>
      </w:r>
    </w:p>
    <w:p>
      <w:pPr>
        <w:jc w:val="center"/>
        <w:rPr>
          <w:rFonts w:ascii="宋体" w:hAnsi="宋体"/>
          <w:b/>
          <w:sz w:val="32"/>
          <w:szCs w:val="32"/>
        </w:rPr>
      </w:pPr>
      <w:r>
        <w:rPr>
          <w:rFonts w:hint="eastAsia" w:ascii="宋体" w:hAnsi="宋体"/>
          <w:b/>
          <w:sz w:val="32"/>
          <w:szCs w:val="32"/>
        </w:rPr>
        <w:t>评审标准索引表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1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42" w:type="dxa"/>
            <w:vAlign w:val="center"/>
          </w:tcPr>
          <w:p>
            <w:pPr>
              <w:jc w:val="center"/>
              <w:rPr>
                <w:rFonts w:ascii="宋体" w:hAnsi="宋体"/>
                <w:b/>
                <w:sz w:val="32"/>
                <w:szCs w:val="32"/>
              </w:rPr>
            </w:pPr>
            <w:r>
              <w:rPr>
                <w:rFonts w:hint="eastAsia"/>
                <w:szCs w:val="21"/>
              </w:rPr>
              <w:t>条款名称</w:t>
            </w:r>
          </w:p>
        </w:tc>
        <w:tc>
          <w:tcPr>
            <w:tcW w:w="2127" w:type="dxa"/>
            <w:vAlign w:val="center"/>
          </w:tcPr>
          <w:p>
            <w:pPr>
              <w:jc w:val="center"/>
              <w:rPr>
                <w:rFonts w:ascii="宋体" w:hAnsi="宋体"/>
                <w:b/>
                <w:sz w:val="32"/>
                <w:szCs w:val="32"/>
              </w:rPr>
            </w:pPr>
            <w:r>
              <w:rPr>
                <w:rFonts w:hint="eastAsia"/>
                <w:szCs w:val="21"/>
              </w:rPr>
              <w:t>评分标准</w:t>
            </w:r>
          </w:p>
        </w:tc>
        <w:tc>
          <w:tcPr>
            <w:tcW w:w="1984" w:type="dxa"/>
            <w:vAlign w:val="center"/>
          </w:tcPr>
          <w:p>
            <w:pPr>
              <w:jc w:val="center"/>
              <w:rPr>
                <w:rFonts w:ascii="宋体" w:hAnsi="宋体"/>
                <w:b/>
                <w:sz w:val="32"/>
                <w:szCs w:val="32"/>
              </w:rPr>
            </w:pPr>
            <w:r>
              <w:rPr>
                <w:rFonts w:hint="eastAsia"/>
                <w:szCs w:val="21"/>
              </w:rPr>
              <w:t>所在页码</w:t>
            </w:r>
          </w:p>
        </w:tc>
        <w:tc>
          <w:tcPr>
            <w:tcW w:w="2835" w:type="dxa"/>
            <w:vAlign w:val="center"/>
          </w:tcPr>
          <w:p>
            <w:pPr>
              <w:jc w:val="center"/>
              <w:rPr>
                <w:rFonts w:ascii="宋体" w:hAnsi="宋体"/>
                <w:b/>
                <w:sz w:val="32"/>
                <w:szCs w:val="32"/>
              </w:rPr>
            </w:pPr>
            <w:r>
              <w:rPr>
                <w:rFonts w:hint="eastAsia"/>
                <w:szCs w:val="21"/>
              </w:rPr>
              <w:t>自评分（此列可不填写）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jc w:val="center"/>
              <w:rPr>
                <w:rFonts w:ascii="宋体" w:hAnsi="宋体"/>
                <w:b/>
                <w:sz w:val="32"/>
                <w:szCs w:val="32"/>
              </w:rPr>
            </w:pPr>
          </w:p>
        </w:tc>
        <w:tc>
          <w:tcPr>
            <w:tcW w:w="2127" w:type="dxa"/>
            <w:vAlign w:val="center"/>
          </w:tcPr>
          <w:p>
            <w:pPr>
              <w:jc w:val="center"/>
              <w:rPr>
                <w:rFonts w:ascii="宋体" w:hAnsi="宋体"/>
                <w:b/>
                <w:sz w:val="32"/>
                <w:szCs w:val="32"/>
              </w:rPr>
            </w:pPr>
          </w:p>
        </w:tc>
        <w:tc>
          <w:tcPr>
            <w:tcW w:w="1984" w:type="dxa"/>
            <w:vAlign w:val="center"/>
          </w:tcPr>
          <w:p>
            <w:pPr>
              <w:jc w:val="center"/>
              <w:rPr>
                <w:rFonts w:ascii="宋体" w:hAnsi="宋体"/>
                <w:b/>
                <w:sz w:val="32"/>
                <w:szCs w:val="32"/>
              </w:rPr>
            </w:pPr>
          </w:p>
        </w:tc>
        <w:tc>
          <w:tcPr>
            <w:tcW w:w="2835" w:type="dxa"/>
            <w:vAlign w:val="center"/>
          </w:tcPr>
          <w:p>
            <w:pPr>
              <w:jc w:val="center"/>
              <w:rPr>
                <w:rFonts w:ascii="宋体" w:hAnsi="宋体"/>
                <w:b/>
                <w:sz w:val="32"/>
                <w:szCs w:val="32"/>
              </w:rPr>
            </w:pPr>
          </w:p>
        </w:tc>
      </w:tr>
    </w:tbl>
    <w:p>
      <w:pPr>
        <w:jc w:val="center"/>
        <w:rPr>
          <w:rFonts w:ascii="宋体" w:hAnsi="宋体"/>
          <w:b/>
          <w:sz w:val="32"/>
          <w:szCs w:val="32"/>
        </w:rPr>
      </w:pPr>
    </w:p>
    <w:p>
      <w:pPr>
        <w:pStyle w:val="15"/>
        <w:rPr>
          <w:lang w:val="zh-CN"/>
        </w:rPr>
      </w:pPr>
    </w:p>
    <w:p>
      <w:pPr>
        <w:jc w:val="center"/>
        <w:rPr>
          <w:rFonts w:ascii="方正小标宋简体" w:hAnsi="方正小标宋简体" w:eastAsia="方正小标宋简体" w:cs="方正小标宋简体"/>
          <w:bCs/>
          <w:kern w:val="0"/>
          <w:sz w:val="32"/>
          <w:szCs w:val="32"/>
          <w:lang w:val="zh-CN"/>
        </w:rPr>
      </w:pPr>
    </w:p>
    <w:p>
      <w:pPr>
        <w:pStyle w:val="24"/>
        <w:rPr>
          <w:lang w:val="zh-CN"/>
        </w:rPr>
      </w:pPr>
    </w:p>
    <w:p>
      <w:pPr>
        <w:pStyle w:val="24"/>
        <w:rPr>
          <w:lang w:val="zh-CN"/>
        </w:rPr>
      </w:pPr>
    </w:p>
    <w:p>
      <w:pPr>
        <w:pStyle w:val="24"/>
        <w:rPr>
          <w:lang w:val="zh-CN"/>
        </w:rPr>
      </w:pPr>
    </w:p>
    <w:p>
      <w:pPr>
        <w:pStyle w:val="24"/>
        <w:rPr>
          <w:lang w:val="zh-CN"/>
        </w:rPr>
      </w:pPr>
    </w:p>
    <w:p>
      <w:pPr>
        <w:pStyle w:val="24"/>
        <w:rPr>
          <w:lang w:val="zh-CN"/>
        </w:rPr>
      </w:pPr>
    </w:p>
    <w:p>
      <w:pPr>
        <w:pStyle w:val="24"/>
        <w:rPr>
          <w:lang w:val="zh-CN"/>
        </w:rPr>
      </w:pPr>
    </w:p>
    <w:p>
      <w:pPr>
        <w:pStyle w:val="24"/>
        <w:rPr>
          <w:lang w:val="zh-CN"/>
        </w:rPr>
      </w:pPr>
    </w:p>
    <w:p>
      <w:pPr>
        <w:pStyle w:val="24"/>
        <w:rPr>
          <w:lang w:val="zh-CN"/>
        </w:rPr>
      </w:pPr>
      <w:r>
        <w:rPr>
          <w:lang w:val="zh-CN"/>
        </w:rPr>
        <w:br w:type="page"/>
      </w:r>
    </w:p>
    <w:p>
      <w:pPr>
        <w:pStyle w:val="24"/>
        <w:rPr>
          <w:lang w:val="zh-CN"/>
        </w:rPr>
      </w:pPr>
    </w:p>
    <w:p>
      <w:pPr>
        <w:jc w:val="center"/>
        <w:rPr>
          <w:rFonts w:ascii="方正小标宋简体" w:hAnsi="方正小标宋简体" w:eastAsia="方正小标宋简体" w:cs="方正小标宋简体"/>
          <w:bCs/>
          <w:kern w:val="0"/>
          <w:sz w:val="32"/>
          <w:szCs w:val="32"/>
          <w:lang w:val="zh-CN"/>
        </w:rPr>
      </w:pPr>
      <w:r>
        <w:rPr>
          <w:rFonts w:hint="eastAsia" w:ascii="方正小标宋简体" w:hAnsi="方正小标宋简体" w:eastAsia="方正小标宋简体" w:cs="方正小标宋简体"/>
          <w:bCs/>
          <w:kern w:val="0"/>
          <w:sz w:val="32"/>
          <w:szCs w:val="32"/>
          <w:lang w:val="zh-CN"/>
        </w:rPr>
        <w:t>授权委托书</w:t>
      </w:r>
    </w:p>
    <w:p>
      <w:pPr>
        <w:adjustRightInd w:val="0"/>
        <w:snapToGrid w:val="0"/>
        <w:rPr>
          <w:rFonts w:ascii="宋体" w:hAnsi="宋体"/>
          <w:sz w:val="24"/>
        </w:rPr>
      </w:pPr>
    </w:p>
    <w:p>
      <w:pPr>
        <w:adjustRightInd w:val="0"/>
        <w:snapToGrid w:val="0"/>
        <w:rPr>
          <w:rFonts w:ascii="宋体" w:hAnsi="宋体"/>
          <w:sz w:val="24"/>
        </w:rPr>
      </w:pPr>
    </w:p>
    <w:p>
      <w:pPr>
        <w:adjustRightInd w:val="0"/>
        <w:snapToGrid w:val="0"/>
        <w:ind w:firstLine="576"/>
        <w:rPr>
          <w:rFonts w:ascii="宋体" w:hAnsi="宋体"/>
          <w:kern w:val="0"/>
          <w:sz w:val="24"/>
          <w:lang w:val="zh-CN"/>
        </w:rPr>
      </w:pPr>
    </w:p>
    <w:p>
      <w:pPr>
        <w:adjustRightInd w:val="0"/>
        <w:snapToGrid w:val="0"/>
        <w:ind w:firstLine="576"/>
        <w:rPr>
          <w:rFonts w:ascii="宋体" w:hAnsi="宋体"/>
          <w:kern w:val="0"/>
          <w:szCs w:val="21"/>
        </w:rPr>
      </w:pPr>
      <w:r>
        <w:rPr>
          <w:rFonts w:hint="eastAsia" w:ascii="宋体" w:hAnsi="宋体"/>
          <w:kern w:val="0"/>
          <w:szCs w:val="21"/>
          <w:lang w:val="zh-CN"/>
        </w:rPr>
        <w:t>兹委派我公司</w:t>
      </w:r>
      <w:r>
        <w:rPr>
          <w:rFonts w:hint="eastAsia" w:ascii="宋体" w:hAnsi="宋体"/>
          <w:kern w:val="0"/>
          <w:szCs w:val="21"/>
          <w:u w:val="single"/>
        </w:rPr>
        <w:t xml:space="preserve">        </w:t>
      </w:r>
      <w:r>
        <w:rPr>
          <w:rFonts w:hint="eastAsia" w:ascii="宋体" w:hAnsi="宋体"/>
          <w:kern w:val="0"/>
          <w:szCs w:val="21"/>
          <w:lang w:val="zh-CN"/>
        </w:rPr>
        <w:t>先生/女士(身份证号：</w:t>
      </w:r>
      <w:r>
        <w:rPr>
          <w:rFonts w:hint="eastAsia" w:ascii="宋体" w:hAnsi="宋体"/>
          <w:kern w:val="0"/>
          <w:szCs w:val="21"/>
          <w:u w:val="single"/>
        </w:rPr>
        <w:t xml:space="preserve">        </w:t>
      </w:r>
      <w:r>
        <w:rPr>
          <w:rFonts w:hint="eastAsia" w:ascii="宋体" w:hAnsi="宋体"/>
          <w:kern w:val="0"/>
          <w:szCs w:val="21"/>
          <w:lang w:val="zh-CN"/>
        </w:rPr>
        <w:t>，其在本公司的职务是：</w:t>
      </w:r>
      <w:r>
        <w:rPr>
          <w:rFonts w:hint="eastAsia" w:ascii="宋体" w:hAnsi="宋体"/>
          <w:kern w:val="0"/>
          <w:szCs w:val="21"/>
          <w:u w:val="single"/>
        </w:rPr>
        <w:t xml:space="preserve">        </w:t>
      </w:r>
      <w:r>
        <w:rPr>
          <w:rFonts w:hint="eastAsia" w:ascii="宋体" w:hAnsi="宋体"/>
          <w:kern w:val="0"/>
          <w:szCs w:val="21"/>
          <w:lang w:val="zh-CN"/>
        </w:rPr>
        <w:t xml:space="preserve"> ，联系电话：</w:t>
      </w:r>
      <w:r>
        <w:rPr>
          <w:rFonts w:hint="eastAsia" w:ascii="宋体" w:hAnsi="宋体"/>
          <w:kern w:val="0"/>
          <w:szCs w:val="21"/>
          <w:u w:val="single"/>
        </w:rPr>
        <w:t xml:space="preserve">        </w:t>
      </w:r>
      <w:r>
        <w:rPr>
          <w:rFonts w:hint="eastAsia" w:ascii="宋体" w:hAnsi="宋体"/>
          <w:kern w:val="0"/>
          <w:szCs w:val="21"/>
          <w:lang w:val="zh-CN"/>
        </w:rPr>
        <w:t>手机：</w:t>
      </w:r>
      <w:r>
        <w:rPr>
          <w:rFonts w:hint="eastAsia" w:ascii="宋体" w:hAnsi="宋体"/>
          <w:kern w:val="0"/>
          <w:szCs w:val="21"/>
          <w:u w:val="single"/>
        </w:rPr>
        <w:t xml:space="preserve">        </w:t>
      </w:r>
      <w:r>
        <w:rPr>
          <w:rFonts w:hint="eastAsia" w:ascii="宋体" w:hAnsi="宋体"/>
          <w:kern w:val="0"/>
          <w:szCs w:val="21"/>
          <w:lang w:val="zh-CN"/>
        </w:rPr>
        <w:t>传真：</w:t>
      </w:r>
      <w:r>
        <w:rPr>
          <w:rFonts w:hint="eastAsia" w:ascii="宋体" w:hAnsi="宋体"/>
          <w:kern w:val="0"/>
          <w:szCs w:val="21"/>
          <w:u w:val="single"/>
        </w:rPr>
        <w:t xml:space="preserve">        </w:t>
      </w:r>
      <w:r>
        <w:rPr>
          <w:rFonts w:hint="eastAsia" w:ascii="宋体" w:hAnsi="宋体"/>
          <w:kern w:val="0"/>
          <w:szCs w:val="21"/>
          <w:lang w:val="zh-CN"/>
        </w:rPr>
        <w:t>)，代表我公司全权处理</w:t>
      </w:r>
      <w:r>
        <w:rPr>
          <w:rFonts w:hint="eastAsia" w:ascii="宋体" w:hAnsi="宋体"/>
          <w:kern w:val="0"/>
          <w:szCs w:val="21"/>
          <w:u w:val="single"/>
        </w:rPr>
        <w:t xml:space="preserve">                           </w:t>
      </w:r>
      <w:r>
        <w:rPr>
          <w:rFonts w:hint="eastAsia" w:ascii="宋体" w:hAnsi="宋体"/>
          <w:szCs w:val="21"/>
        </w:rPr>
        <w:t>项目</w:t>
      </w:r>
      <w:r>
        <w:rPr>
          <w:rFonts w:hint="eastAsia" w:ascii="宋体" w:hAnsi="宋体"/>
          <w:kern w:val="0"/>
          <w:szCs w:val="21"/>
          <w:lang w:val="zh-CN"/>
        </w:rPr>
        <w:t>投标的一切事项，若中标则全权代表本公司签订相关合同，并负责处理合同履行等事宜。</w:t>
      </w:r>
    </w:p>
    <w:p>
      <w:pPr>
        <w:adjustRightInd w:val="0"/>
        <w:snapToGrid w:val="0"/>
        <w:rPr>
          <w:rFonts w:ascii="宋体" w:hAnsi="宋体"/>
          <w:kern w:val="0"/>
          <w:szCs w:val="21"/>
          <w:lang w:val="zh-CN"/>
        </w:rPr>
      </w:pPr>
      <w:r>
        <w:rPr>
          <w:rFonts w:hint="eastAsia" w:ascii="宋体" w:hAnsi="宋体"/>
          <w:kern w:val="0"/>
          <w:szCs w:val="21"/>
          <w:lang w:val="zh-CN"/>
        </w:rPr>
        <w:t xml:space="preserve">    本委托书有效期：自    年 月  日起至    年  月  日止。</w:t>
      </w:r>
    </w:p>
    <w:p>
      <w:pPr>
        <w:adjustRightInd w:val="0"/>
        <w:snapToGrid w:val="0"/>
        <w:rPr>
          <w:rFonts w:ascii="宋体" w:hAnsi="宋体"/>
          <w:kern w:val="0"/>
          <w:szCs w:val="21"/>
        </w:rPr>
      </w:pPr>
      <w:r>
        <w:rPr>
          <w:rFonts w:hint="eastAsia" w:ascii="宋体" w:hAnsi="宋体"/>
          <w:kern w:val="0"/>
          <w:szCs w:val="21"/>
          <w:lang w:val="zh-CN"/>
        </w:rPr>
        <w:t xml:space="preserve">    特此告知。</w:t>
      </w:r>
    </w:p>
    <w:p>
      <w:pPr>
        <w:adjustRightInd w:val="0"/>
        <w:snapToGrid w:val="0"/>
        <w:rPr>
          <w:rFonts w:ascii="宋体" w:hAnsi="宋体"/>
          <w:kern w:val="0"/>
          <w:szCs w:val="21"/>
        </w:rPr>
      </w:pPr>
    </w:p>
    <w:p>
      <w:pPr>
        <w:adjustRightInd w:val="0"/>
        <w:snapToGrid w:val="0"/>
        <w:rPr>
          <w:rFonts w:ascii="宋体" w:hAnsi="宋体"/>
          <w:kern w:val="0"/>
          <w:szCs w:val="21"/>
        </w:rPr>
      </w:pPr>
      <w:r>
        <w:rPr>
          <w:rFonts w:hint="eastAsia" w:ascii="宋体" w:hAnsi="宋体"/>
          <w:kern w:val="0"/>
          <w:szCs w:val="21"/>
          <w:lang w:val="zh-CN"/>
        </w:rPr>
        <w:t xml:space="preserve">                                                  投标人名称(公章)：</w:t>
      </w:r>
    </w:p>
    <w:p>
      <w:pPr>
        <w:adjustRightInd w:val="0"/>
        <w:snapToGrid w:val="0"/>
        <w:rPr>
          <w:rFonts w:ascii="宋体" w:hAnsi="宋体"/>
          <w:kern w:val="0"/>
          <w:szCs w:val="21"/>
        </w:rPr>
      </w:pPr>
      <w:r>
        <w:rPr>
          <w:rFonts w:hint="eastAsia" w:ascii="宋体" w:hAnsi="宋体"/>
          <w:kern w:val="0"/>
          <w:szCs w:val="21"/>
          <w:lang w:val="zh-CN"/>
        </w:rPr>
        <w:t xml:space="preserve">                                                  法定代表人(签字或盖章)：</w:t>
      </w:r>
    </w:p>
    <w:p>
      <w:pPr>
        <w:adjustRightInd w:val="0"/>
        <w:snapToGrid w:val="0"/>
        <w:ind w:firstLine="5250" w:firstLineChars="2500"/>
        <w:rPr>
          <w:rFonts w:ascii="宋体" w:hAnsi="宋体"/>
          <w:kern w:val="0"/>
          <w:szCs w:val="21"/>
          <w:lang w:val="zh-CN"/>
        </w:rPr>
      </w:pPr>
      <w:r>
        <w:rPr>
          <w:rFonts w:hint="eastAsia" w:ascii="宋体" w:hAnsi="宋体"/>
          <w:kern w:val="0"/>
          <w:szCs w:val="21"/>
          <w:lang w:val="zh-CN"/>
        </w:rPr>
        <w:t>签发日期：    年  月   日</w:t>
      </w:r>
    </w:p>
    <w:p>
      <w:pPr>
        <w:adjustRightInd w:val="0"/>
        <w:snapToGrid w:val="0"/>
        <w:rPr>
          <w:rFonts w:ascii="宋体" w:hAnsi="宋体"/>
          <w:kern w:val="0"/>
          <w:szCs w:val="21"/>
          <w:lang w:val="zh-CN"/>
        </w:rPr>
      </w:pPr>
    </w:p>
    <w:p>
      <w:pPr>
        <w:adjustRightInd w:val="0"/>
        <w:snapToGrid w:val="0"/>
        <w:rPr>
          <w:rFonts w:ascii="宋体" w:hAnsi="宋体"/>
          <w:kern w:val="0"/>
          <w:szCs w:val="21"/>
          <w:lang w:val="zh-CN"/>
        </w:rPr>
      </w:pPr>
    </w:p>
    <w:p>
      <w:pPr>
        <w:adjustRightInd w:val="0"/>
        <w:snapToGrid w:val="0"/>
        <w:rPr>
          <w:rFonts w:ascii="宋体" w:hAnsi="宋体"/>
          <w:kern w:val="0"/>
          <w:szCs w:val="21"/>
          <w:lang w:val="zh-CN"/>
        </w:rPr>
      </w:pPr>
    </w:p>
    <w:p>
      <w:pPr>
        <w:adjustRightInd w:val="0"/>
        <w:snapToGrid w:val="0"/>
        <w:rPr>
          <w:rFonts w:ascii="宋体" w:hAnsi="宋体"/>
          <w:kern w:val="0"/>
          <w:szCs w:val="21"/>
          <w:lang w:val="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854" w:type="dxa"/>
          </w:tcPr>
          <w:p>
            <w:pPr>
              <w:adjustRightInd w:val="0"/>
              <w:snapToGrid w:val="0"/>
              <w:rPr>
                <w:rFonts w:ascii="宋体" w:hAnsi="宋体"/>
                <w:kern w:val="0"/>
                <w:szCs w:val="21"/>
                <w:lang w:val="zh-CN"/>
              </w:rPr>
            </w:pPr>
            <w:r>
              <w:rPr>
                <w:rFonts w:hint="eastAsia" w:ascii="宋体" w:hAnsi="宋体"/>
                <w:kern w:val="0"/>
                <w:szCs w:val="21"/>
                <w:lang w:val="zh-CN"/>
              </w:rPr>
              <w:t>附代理人身份证</w:t>
            </w:r>
          </w:p>
        </w:tc>
      </w:tr>
    </w:tbl>
    <w:p>
      <w:pPr>
        <w:adjustRightInd w:val="0"/>
        <w:snapToGrid w:val="0"/>
        <w:rPr>
          <w:rFonts w:ascii="宋体" w:hAnsi="宋体"/>
          <w:kern w:val="0"/>
          <w:szCs w:val="21"/>
          <w:lang w:val="zh-CN"/>
        </w:rPr>
      </w:pPr>
    </w:p>
    <w:p>
      <w:pPr>
        <w:pStyle w:val="15"/>
        <w:rPr>
          <w:lang w:val="zh-CN"/>
        </w:rPr>
      </w:pPr>
    </w:p>
    <w:p>
      <w:pPr>
        <w:adjustRightInd w:val="0"/>
        <w:snapToGrid w:val="0"/>
        <w:rPr>
          <w:rFonts w:ascii="宋体" w:hAnsi="宋体"/>
          <w:kern w:val="0"/>
          <w:szCs w:val="21"/>
          <w:lang w:val="zh-CN"/>
        </w:rPr>
      </w:pPr>
    </w:p>
    <w:p>
      <w:pPr>
        <w:adjustRightInd w:val="0"/>
        <w:snapToGrid w:val="0"/>
        <w:rPr>
          <w:rFonts w:ascii="宋体" w:hAnsi="宋体"/>
          <w:kern w:val="0"/>
          <w:szCs w:val="21"/>
          <w:lang w:val="zh-CN"/>
        </w:rPr>
      </w:pPr>
    </w:p>
    <w:p>
      <w:pPr>
        <w:pStyle w:val="217"/>
        <w:spacing w:line="360" w:lineRule="auto"/>
        <w:ind w:firstLine="5460" w:firstLineChars="2600"/>
        <w:rPr>
          <w:rFonts w:ascii="宋体" w:hAnsi="宋体"/>
        </w:rPr>
      </w:pPr>
    </w:p>
    <w:p>
      <w:pPr>
        <w:pStyle w:val="508"/>
        <w:widowControl/>
        <w:jc w:val="center"/>
        <w:outlineLvl w:val="2"/>
        <w:rPr>
          <w:rFonts w:ascii="黑体" w:eastAsia="黑体"/>
          <w:b/>
          <w:bCs/>
          <w:kern w:val="0"/>
          <w:sz w:val="28"/>
          <w:szCs w:val="28"/>
        </w:rPr>
      </w:pPr>
      <w:r>
        <w:rPr>
          <w:rFonts w:hint="eastAsia" w:ascii="宋体" w:hAnsi="宋体"/>
        </w:rPr>
        <w:br w:type="page"/>
      </w:r>
      <w:r>
        <w:rPr>
          <w:rFonts w:hint="eastAsia" w:ascii="黑体" w:eastAsia="黑体"/>
          <w:b/>
          <w:bCs/>
          <w:kern w:val="0"/>
          <w:sz w:val="28"/>
          <w:szCs w:val="28"/>
        </w:rPr>
        <w:t>投标人基本情况表</w:t>
      </w:r>
    </w:p>
    <w:tbl>
      <w:tblPr>
        <w:tblStyle w:val="48"/>
        <w:tblW w:w="0" w:type="auto"/>
        <w:jc w:val="center"/>
        <w:tblLayout w:type="fixed"/>
        <w:tblCellMar>
          <w:top w:w="0" w:type="dxa"/>
          <w:left w:w="108" w:type="dxa"/>
          <w:bottom w:w="0" w:type="dxa"/>
          <w:right w:w="108" w:type="dxa"/>
        </w:tblCellMar>
      </w:tblPr>
      <w:tblGrid>
        <w:gridCol w:w="1368"/>
        <w:gridCol w:w="1066"/>
        <w:gridCol w:w="1217"/>
        <w:gridCol w:w="1039"/>
        <w:gridCol w:w="458"/>
        <w:gridCol w:w="581"/>
        <w:gridCol w:w="1039"/>
        <w:gridCol w:w="2160"/>
      </w:tblGrid>
      <w:tr>
        <w:tblPrEx>
          <w:tblCellMar>
            <w:top w:w="0" w:type="dxa"/>
            <w:left w:w="108" w:type="dxa"/>
            <w:bottom w:w="0" w:type="dxa"/>
            <w:right w:w="108" w:type="dxa"/>
          </w:tblCellMar>
        </w:tblPrEx>
        <w:trPr>
          <w:cantSplit/>
          <w:trHeight w:val="645" w:hRule="atLeast"/>
          <w:jc w:val="center"/>
        </w:trPr>
        <w:tc>
          <w:tcPr>
            <w:tcW w:w="1368" w:type="dxa"/>
            <w:tcBorders>
              <w:top w:val="single" w:color="auto" w:sz="12" w:space="0"/>
              <w:left w:val="single" w:color="auto" w:sz="12"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单位名称</w:t>
            </w:r>
          </w:p>
        </w:tc>
        <w:tc>
          <w:tcPr>
            <w:tcW w:w="3780" w:type="dxa"/>
            <w:gridSpan w:val="4"/>
            <w:tcBorders>
              <w:top w:val="single" w:color="auto" w:sz="12"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1620" w:type="dxa"/>
            <w:gridSpan w:val="2"/>
            <w:tcBorders>
              <w:top w:val="single" w:color="auto" w:sz="12" w:space="0"/>
              <w:left w:val="single" w:color="auto" w:sz="4"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成立时间</w:t>
            </w:r>
          </w:p>
        </w:tc>
        <w:tc>
          <w:tcPr>
            <w:tcW w:w="2160" w:type="dxa"/>
            <w:tcBorders>
              <w:top w:val="single" w:color="auto" w:sz="12" w:space="0"/>
              <w:left w:val="single" w:color="auto" w:sz="4" w:space="0"/>
              <w:bottom w:val="single" w:color="auto" w:sz="4" w:space="0"/>
              <w:right w:val="single" w:color="auto" w:sz="12" w:space="0"/>
            </w:tcBorders>
            <w:vAlign w:val="center"/>
          </w:tcPr>
          <w:p>
            <w:pPr>
              <w:pStyle w:val="508"/>
              <w:ind w:firstLine="210"/>
              <w:jc w:val="center"/>
              <w:rPr>
                <w:rFonts w:ascii="宋体" w:hAnsi="宋体"/>
              </w:rPr>
            </w:pPr>
          </w:p>
        </w:tc>
      </w:tr>
      <w:tr>
        <w:tblPrEx>
          <w:tblCellMar>
            <w:top w:w="0" w:type="dxa"/>
            <w:left w:w="108" w:type="dxa"/>
            <w:bottom w:w="0" w:type="dxa"/>
            <w:right w:w="108" w:type="dxa"/>
          </w:tblCellMar>
        </w:tblPrEx>
        <w:trPr>
          <w:cantSplit/>
          <w:trHeight w:val="645" w:hRule="atLeast"/>
          <w:jc w:val="center"/>
        </w:trPr>
        <w:tc>
          <w:tcPr>
            <w:tcW w:w="1368" w:type="dxa"/>
            <w:tcBorders>
              <w:top w:val="single" w:color="auto" w:sz="4" w:space="0"/>
              <w:left w:val="single" w:color="auto" w:sz="12"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资质等级</w:t>
            </w:r>
          </w:p>
        </w:tc>
        <w:tc>
          <w:tcPr>
            <w:tcW w:w="3780" w:type="dxa"/>
            <w:gridSpan w:val="4"/>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单位性质</w:t>
            </w:r>
          </w:p>
        </w:tc>
        <w:tc>
          <w:tcPr>
            <w:tcW w:w="2160" w:type="dxa"/>
            <w:tcBorders>
              <w:top w:val="single" w:color="auto" w:sz="4" w:space="0"/>
              <w:left w:val="single" w:color="auto" w:sz="4" w:space="0"/>
              <w:bottom w:val="single" w:color="auto" w:sz="4" w:space="0"/>
              <w:right w:val="single" w:color="auto" w:sz="12" w:space="0"/>
            </w:tcBorders>
            <w:vAlign w:val="center"/>
          </w:tcPr>
          <w:p>
            <w:pPr>
              <w:pStyle w:val="508"/>
              <w:ind w:firstLine="210"/>
              <w:jc w:val="center"/>
              <w:rPr>
                <w:rFonts w:ascii="宋体" w:hAnsi="宋体"/>
              </w:rPr>
            </w:pPr>
          </w:p>
        </w:tc>
      </w:tr>
      <w:tr>
        <w:tblPrEx>
          <w:tblCellMar>
            <w:top w:w="0" w:type="dxa"/>
            <w:left w:w="108" w:type="dxa"/>
            <w:bottom w:w="0" w:type="dxa"/>
            <w:right w:w="108" w:type="dxa"/>
          </w:tblCellMar>
        </w:tblPrEx>
        <w:trPr>
          <w:cantSplit/>
          <w:trHeight w:val="645" w:hRule="atLeast"/>
          <w:jc w:val="center"/>
        </w:trPr>
        <w:tc>
          <w:tcPr>
            <w:tcW w:w="1368" w:type="dxa"/>
            <w:tcBorders>
              <w:top w:val="single" w:color="auto" w:sz="4" w:space="0"/>
              <w:left w:val="single" w:color="auto" w:sz="12"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批准单位</w:t>
            </w:r>
          </w:p>
        </w:tc>
        <w:tc>
          <w:tcPr>
            <w:tcW w:w="3780" w:type="dxa"/>
            <w:gridSpan w:val="4"/>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单位地址</w:t>
            </w:r>
          </w:p>
        </w:tc>
        <w:tc>
          <w:tcPr>
            <w:tcW w:w="2160" w:type="dxa"/>
            <w:tcBorders>
              <w:top w:val="single" w:color="auto" w:sz="4" w:space="0"/>
              <w:left w:val="single" w:color="auto" w:sz="4" w:space="0"/>
              <w:bottom w:val="single" w:color="auto" w:sz="4" w:space="0"/>
              <w:right w:val="single" w:color="auto" w:sz="12" w:space="0"/>
            </w:tcBorders>
            <w:vAlign w:val="center"/>
          </w:tcPr>
          <w:p>
            <w:pPr>
              <w:pStyle w:val="508"/>
              <w:ind w:firstLine="210"/>
              <w:jc w:val="center"/>
              <w:rPr>
                <w:rFonts w:ascii="宋体" w:hAnsi="宋体"/>
              </w:rPr>
            </w:pPr>
          </w:p>
        </w:tc>
      </w:tr>
      <w:tr>
        <w:tblPrEx>
          <w:tblCellMar>
            <w:top w:w="0" w:type="dxa"/>
            <w:left w:w="108" w:type="dxa"/>
            <w:bottom w:w="0" w:type="dxa"/>
            <w:right w:w="108" w:type="dxa"/>
          </w:tblCellMar>
        </w:tblPrEx>
        <w:trPr>
          <w:cantSplit/>
          <w:trHeight w:val="645" w:hRule="atLeast"/>
          <w:jc w:val="center"/>
        </w:trPr>
        <w:tc>
          <w:tcPr>
            <w:tcW w:w="1368" w:type="dxa"/>
            <w:tcBorders>
              <w:top w:val="single" w:color="auto" w:sz="4" w:space="0"/>
              <w:left w:val="single" w:color="auto" w:sz="12"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经营范围</w:t>
            </w:r>
          </w:p>
        </w:tc>
        <w:tc>
          <w:tcPr>
            <w:tcW w:w="7560" w:type="dxa"/>
            <w:gridSpan w:val="7"/>
            <w:tcBorders>
              <w:top w:val="single" w:color="auto" w:sz="4" w:space="0"/>
              <w:left w:val="single" w:color="auto" w:sz="4" w:space="0"/>
              <w:bottom w:val="single" w:color="auto" w:sz="4" w:space="0"/>
              <w:right w:val="single" w:color="auto" w:sz="12" w:space="0"/>
            </w:tcBorders>
            <w:vAlign w:val="center"/>
          </w:tcPr>
          <w:p>
            <w:pPr>
              <w:pStyle w:val="508"/>
              <w:ind w:firstLine="210"/>
              <w:jc w:val="center"/>
              <w:rPr>
                <w:rFonts w:ascii="宋体" w:hAnsi="宋体"/>
              </w:rPr>
            </w:pPr>
          </w:p>
        </w:tc>
      </w:tr>
      <w:tr>
        <w:tblPrEx>
          <w:tblCellMar>
            <w:top w:w="0" w:type="dxa"/>
            <w:left w:w="108" w:type="dxa"/>
            <w:bottom w:w="0" w:type="dxa"/>
            <w:right w:w="108" w:type="dxa"/>
          </w:tblCellMar>
        </w:tblPrEx>
        <w:trPr>
          <w:cantSplit/>
          <w:trHeight w:val="495" w:hRule="atLeast"/>
          <w:jc w:val="center"/>
        </w:trPr>
        <w:tc>
          <w:tcPr>
            <w:tcW w:w="1368" w:type="dxa"/>
            <w:vMerge w:val="restart"/>
            <w:tcBorders>
              <w:top w:val="single" w:color="auto" w:sz="4" w:space="0"/>
              <w:left w:val="single" w:color="auto" w:sz="12"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单位职工总数</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人员</w:t>
            </w:r>
          </w:p>
          <w:p>
            <w:pPr>
              <w:pStyle w:val="508"/>
              <w:ind w:firstLine="210"/>
              <w:jc w:val="center"/>
              <w:rPr>
                <w:rFonts w:ascii="宋体" w:hAnsi="宋体"/>
              </w:rPr>
            </w:pPr>
            <w:r>
              <w:rPr>
                <w:rFonts w:hint="eastAsia" w:ascii="宋体" w:hAnsi="宋体"/>
              </w:rPr>
              <w:t>情况</w:t>
            </w:r>
          </w:p>
        </w:tc>
        <w:tc>
          <w:tcPr>
            <w:tcW w:w="4334" w:type="dxa"/>
            <w:gridSpan w:val="5"/>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r>
              <w:rPr>
                <w:rFonts w:hint="eastAsia" w:ascii="宋体" w:hAnsi="宋体"/>
              </w:rPr>
              <w:t>有职称管理人员</w:t>
            </w:r>
          </w:p>
        </w:tc>
        <w:tc>
          <w:tcPr>
            <w:tcW w:w="2160" w:type="dxa"/>
            <w:tcBorders>
              <w:top w:val="single" w:color="auto" w:sz="4" w:space="0"/>
              <w:left w:val="single" w:color="auto" w:sz="4" w:space="0"/>
              <w:bottom w:val="single" w:color="auto" w:sz="4" w:space="0"/>
              <w:right w:val="single" w:color="auto" w:sz="12" w:space="0"/>
            </w:tcBorders>
            <w:vAlign w:val="center"/>
          </w:tcPr>
          <w:p>
            <w:pPr>
              <w:pStyle w:val="508"/>
              <w:ind w:firstLine="210"/>
              <w:jc w:val="center"/>
              <w:rPr>
                <w:rFonts w:ascii="宋体" w:hAnsi="宋体"/>
              </w:rPr>
            </w:pPr>
            <w:r>
              <w:rPr>
                <w:rFonts w:hint="eastAsia" w:ascii="宋体" w:hAnsi="宋体"/>
              </w:rPr>
              <w:t>其他人员</w:t>
            </w:r>
          </w:p>
        </w:tc>
      </w:tr>
      <w:tr>
        <w:tblPrEx>
          <w:tblCellMar>
            <w:top w:w="0" w:type="dxa"/>
            <w:left w:w="108" w:type="dxa"/>
            <w:bottom w:w="0" w:type="dxa"/>
            <w:right w:w="108" w:type="dxa"/>
          </w:tblCellMar>
        </w:tblPrEx>
        <w:trPr>
          <w:cantSplit/>
          <w:trHeight w:val="900" w:hRule="atLeast"/>
          <w:jc w:val="center"/>
        </w:trPr>
        <w:tc>
          <w:tcPr>
            <w:tcW w:w="1368" w:type="dxa"/>
            <w:vMerge w:val="continue"/>
            <w:tcBorders>
              <w:top w:val="single" w:color="auto" w:sz="4" w:space="0"/>
              <w:left w:val="single" w:color="auto" w:sz="12" w:space="0"/>
              <w:bottom w:val="single" w:color="auto" w:sz="4" w:space="0"/>
              <w:right w:val="single" w:color="auto" w:sz="4" w:space="0"/>
            </w:tcBorders>
            <w:vAlign w:val="center"/>
          </w:tcPr>
          <w:p>
            <w:pPr>
              <w:pStyle w:val="508"/>
              <w:widowControl/>
              <w:jc w:val="left"/>
              <w:rPr>
                <w:rFonts w:ascii="宋体" w:hAnsi="宋体"/>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pStyle w:val="508"/>
              <w:widowControl/>
              <w:jc w:val="left"/>
              <w:rPr>
                <w:rFonts w:ascii="宋体" w:hAnsi="宋体"/>
              </w:rPr>
            </w:pPr>
          </w:p>
        </w:tc>
        <w:tc>
          <w:tcPr>
            <w:tcW w:w="1217" w:type="dxa"/>
            <w:tcBorders>
              <w:top w:val="single" w:color="auto" w:sz="4" w:space="0"/>
              <w:left w:val="single" w:color="auto" w:sz="4" w:space="0"/>
              <w:bottom w:val="single" w:color="auto" w:sz="4" w:space="0"/>
              <w:right w:val="single" w:color="auto" w:sz="4" w:space="0"/>
            </w:tcBorders>
            <w:vAlign w:val="center"/>
          </w:tcPr>
          <w:p>
            <w:pPr>
              <w:pStyle w:val="508"/>
              <w:rPr>
                <w:rFonts w:ascii="宋体" w:hAnsi="宋体"/>
              </w:rPr>
            </w:pPr>
            <w:r>
              <w:rPr>
                <w:rFonts w:hint="eastAsia" w:ascii="宋体" w:hAnsi="宋体"/>
              </w:rPr>
              <w:t>享受国家津贴人员</w:t>
            </w:r>
          </w:p>
        </w:tc>
        <w:tc>
          <w:tcPr>
            <w:tcW w:w="1039" w:type="dxa"/>
            <w:tcBorders>
              <w:top w:val="single" w:color="auto" w:sz="4" w:space="0"/>
              <w:left w:val="single" w:color="auto" w:sz="4" w:space="0"/>
              <w:bottom w:val="single" w:color="auto" w:sz="4" w:space="0"/>
              <w:right w:val="single" w:color="auto" w:sz="4" w:space="0"/>
            </w:tcBorders>
            <w:vAlign w:val="center"/>
          </w:tcPr>
          <w:p>
            <w:pPr>
              <w:pStyle w:val="508"/>
              <w:rPr>
                <w:rFonts w:ascii="宋体" w:hAnsi="宋体"/>
              </w:rPr>
            </w:pPr>
            <w:r>
              <w:rPr>
                <w:rFonts w:hint="eastAsia" w:ascii="宋体" w:hAnsi="宋体"/>
              </w:rPr>
              <w:t>高级职称</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508"/>
              <w:rPr>
                <w:rFonts w:ascii="宋体" w:hAnsi="宋体"/>
              </w:rPr>
            </w:pPr>
            <w:r>
              <w:rPr>
                <w:rFonts w:hint="eastAsia" w:ascii="宋体" w:hAnsi="宋体"/>
              </w:rPr>
              <w:t>中级职称</w:t>
            </w:r>
          </w:p>
        </w:tc>
        <w:tc>
          <w:tcPr>
            <w:tcW w:w="1039" w:type="dxa"/>
            <w:tcBorders>
              <w:top w:val="single" w:color="auto" w:sz="4" w:space="0"/>
              <w:left w:val="single" w:color="auto" w:sz="4" w:space="0"/>
              <w:bottom w:val="single" w:color="auto" w:sz="4" w:space="0"/>
              <w:right w:val="single" w:color="auto" w:sz="4" w:space="0"/>
            </w:tcBorders>
            <w:vAlign w:val="center"/>
          </w:tcPr>
          <w:p>
            <w:pPr>
              <w:pStyle w:val="508"/>
              <w:rPr>
                <w:rFonts w:ascii="宋体" w:hAnsi="宋体"/>
              </w:rPr>
            </w:pPr>
            <w:r>
              <w:rPr>
                <w:rFonts w:hint="eastAsia" w:ascii="宋体" w:hAnsi="宋体"/>
              </w:rPr>
              <w:t>初级职称</w:t>
            </w:r>
          </w:p>
        </w:tc>
        <w:tc>
          <w:tcPr>
            <w:tcW w:w="2160" w:type="dxa"/>
            <w:vMerge w:val="restart"/>
            <w:tcBorders>
              <w:top w:val="single" w:color="auto" w:sz="4" w:space="0"/>
              <w:left w:val="single" w:color="auto" w:sz="4" w:space="0"/>
              <w:bottom w:val="single" w:color="auto" w:sz="4" w:space="0"/>
              <w:right w:val="single" w:color="auto" w:sz="12" w:space="0"/>
            </w:tcBorders>
            <w:vAlign w:val="center"/>
          </w:tcPr>
          <w:p>
            <w:pPr>
              <w:pStyle w:val="508"/>
              <w:ind w:firstLine="210"/>
              <w:jc w:val="center"/>
              <w:rPr>
                <w:rFonts w:ascii="宋体" w:hAnsi="宋体"/>
              </w:rPr>
            </w:pPr>
          </w:p>
        </w:tc>
      </w:tr>
      <w:tr>
        <w:tblPrEx>
          <w:tblCellMar>
            <w:top w:w="0" w:type="dxa"/>
            <w:left w:w="108" w:type="dxa"/>
            <w:bottom w:w="0" w:type="dxa"/>
            <w:right w:w="108" w:type="dxa"/>
          </w:tblCellMar>
        </w:tblPrEx>
        <w:trPr>
          <w:cantSplit/>
          <w:trHeight w:val="780" w:hRule="atLeast"/>
          <w:jc w:val="center"/>
        </w:trPr>
        <w:tc>
          <w:tcPr>
            <w:tcW w:w="1368" w:type="dxa"/>
            <w:vMerge w:val="continue"/>
            <w:tcBorders>
              <w:top w:val="single" w:color="auto" w:sz="4" w:space="0"/>
              <w:left w:val="single" w:color="auto" w:sz="12" w:space="0"/>
              <w:bottom w:val="single" w:color="auto" w:sz="4" w:space="0"/>
              <w:right w:val="single" w:color="auto" w:sz="4" w:space="0"/>
            </w:tcBorders>
            <w:vAlign w:val="center"/>
          </w:tcPr>
          <w:p>
            <w:pPr>
              <w:pStyle w:val="508"/>
              <w:widowControl/>
              <w:jc w:val="left"/>
              <w:rPr>
                <w:rFonts w:ascii="宋体" w:hAnsi="宋体"/>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pStyle w:val="508"/>
              <w:widowControl/>
              <w:jc w:val="left"/>
              <w:rPr>
                <w:rFonts w:ascii="宋体" w:hAnsi="宋体"/>
              </w:rPr>
            </w:pPr>
          </w:p>
        </w:tc>
        <w:tc>
          <w:tcPr>
            <w:tcW w:w="1217" w:type="dxa"/>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508"/>
              <w:ind w:firstLine="210"/>
              <w:jc w:val="center"/>
              <w:rPr>
                <w:rFonts w:ascii="宋体" w:hAnsi="宋体"/>
              </w:rPr>
            </w:pPr>
          </w:p>
        </w:tc>
        <w:tc>
          <w:tcPr>
            <w:tcW w:w="2160" w:type="dxa"/>
            <w:vMerge w:val="continue"/>
            <w:tcBorders>
              <w:top w:val="single" w:color="auto" w:sz="4" w:space="0"/>
              <w:left w:val="single" w:color="auto" w:sz="4" w:space="0"/>
              <w:bottom w:val="single" w:color="auto" w:sz="4" w:space="0"/>
              <w:right w:val="single" w:color="auto" w:sz="12" w:space="0"/>
            </w:tcBorders>
            <w:vAlign w:val="center"/>
          </w:tcPr>
          <w:p>
            <w:pPr>
              <w:pStyle w:val="508"/>
              <w:widowControl/>
              <w:jc w:val="left"/>
              <w:rPr>
                <w:rFonts w:ascii="宋体" w:hAnsi="宋体"/>
              </w:rPr>
            </w:pPr>
          </w:p>
        </w:tc>
      </w:tr>
      <w:tr>
        <w:tblPrEx>
          <w:tblCellMar>
            <w:top w:w="0" w:type="dxa"/>
            <w:left w:w="108" w:type="dxa"/>
            <w:bottom w:w="0" w:type="dxa"/>
            <w:right w:w="108" w:type="dxa"/>
          </w:tblCellMar>
        </w:tblPrEx>
        <w:trPr>
          <w:cantSplit/>
          <w:trHeight w:val="1850" w:hRule="atLeast"/>
          <w:jc w:val="center"/>
        </w:trPr>
        <w:tc>
          <w:tcPr>
            <w:tcW w:w="1368" w:type="dxa"/>
            <w:tcBorders>
              <w:top w:val="single" w:color="auto" w:sz="4" w:space="0"/>
              <w:left w:val="single" w:color="auto" w:sz="12" w:space="0"/>
              <w:bottom w:val="single" w:color="auto" w:sz="4" w:space="0"/>
              <w:right w:val="single" w:color="auto" w:sz="4" w:space="0"/>
            </w:tcBorders>
            <w:vAlign w:val="center"/>
          </w:tcPr>
          <w:p>
            <w:pPr>
              <w:pStyle w:val="508"/>
              <w:widowControl/>
              <w:jc w:val="left"/>
              <w:rPr>
                <w:rFonts w:ascii="宋体" w:hAnsi="宋体"/>
              </w:rPr>
            </w:pPr>
            <w:r>
              <w:rPr>
                <w:rFonts w:hint="eastAsia" w:ascii="宋体" w:hAnsi="宋体"/>
              </w:rPr>
              <w:t>开专票信息</w:t>
            </w:r>
          </w:p>
        </w:tc>
        <w:tc>
          <w:tcPr>
            <w:tcW w:w="7560" w:type="dxa"/>
            <w:gridSpan w:val="7"/>
            <w:tcBorders>
              <w:top w:val="single" w:color="auto" w:sz="4" w:space="0"/>
              <w:left w:val="single" w:color="auto" w:sz="4" w:space="0"/>
              <w:bottom w:val="single" w:color="auto" w:sz="4" w:space="0"/>
              <w:right w:val="single" w:color="auto" w:sz="12" w:space="0"/>
            </w:tcBorders>
            <w:vAlign w:val="center"/>
          </w:tcPr>
          <w:p>
            <w:pPr>
              <w:pStyle w:val="508"/>
              <w:widowControl/>
              <w:jc w:val="left"/>
              <w:rPr>
                <w:rFonts w:ascii="宋体" w:hAnsi="宋体"/>
              </w:rPr>
            </w:pPr>
          </w:p>
        </w:tc>
      </w:tr>
      <w:tr>
        <w:tblPrEx>
          <w:tblCellMar>
            <w:top w:w="0" w:type="dxa"/>
            <w:left w:w="108" w:type="dxa"/>
            <w:bottom w:w="0" w:type="dxa"/>
            <w:right w:w="108" w:type="dxa"/>
          </w:tblCellMar>
        </w:tblPrEx>
        <w:trPr>
          <w:cantSplit/>
          <w:trHeight w:val="5155" w:hRule="atLeast"/>
          <w:jc w:val="center"/>
        </w:trPr>
        <w:tc>
          <w:tcPr>
            <w:tcW w:w="8928" w:type="dxa"/>
            <w:gridSpan w:val="8"/>
            <w:tcBorders>
              <w:top w:val="single" w:color="auto" w:sz="4" w:space="0"/>
              <w:left w:val="single" w:color="auto" w:sz="12" w:space="0"/>
              <w:bottom w:val="single" w:color="auto" w:sz="12" w:space="0"/>
              <w:right w:val="single" w:color="auto" w:sz="12" w:space="0"/>
            </w:tcBorders>
          </w:tcPr>
          <w:p>
            <w:pPr>
              <w:pStyle w:val="508"/>
              <w:ind w:firstLine="210"/>
              <w:rPr>
                <w:rFonts w:ascii="宋体" w:hAnsi="宋体"/>
              </w:rPr>
            </w:pPr>
          </w:p>
          <w:p>
            <w:pPr>
              <w:pStyle w:val="508"/>
              <w:ind w:firstLine="210"/>
              <w:rPr>
                <w:rFonts w:ascii="宋体" w:hAnsi="宋体"/>
              </w:rPr>
            </w:pPr>
            <w:r>
              <w:rPr>
                <w:rFonts w:hint="eastAsia" w:ascii="宋体" w:hAnsi="宋体"/>
              </w:rPr>
              <w:t>投标人基本情况描述：</w:t>
            </w:r>
          </w:p>
        </w:tc>
      </w:tr>
    </w:tbl>
    <w:p/>
    <w:p>
      <w:pPr>
        <w:pStyle w:val="31"/>
      </w:pPr>
    </w:p>
    <w:p>
      <w:pPr>
        <w:pStyle w:val="3"/>
      </w:pPr>
    </w:p>
    <w:p>
      <w:pPr>
        <w:pStyle w:val="3"/>
      </w:pPr>
    </w:p>
    <w:p>
      <w:pPr>
        <w:pStyle w:val="31"/>
      </w:pPr>
    </w:p>
    <w:p>
      <w:pPr>
        <w:pStyle w:val="16"/>
        <w:rPr>
          <w:lang w:val="zh-CN"/>
        </w:rPr>
      </w:pPr>
    </w:p>
    <w:p>
      <w:pPr>
        <w:tabs>
          <w:tab w:val="left" w:pos="7480"/>
        </w:tabs>
        <w:snapToGrid w:val="0"/>
        <w:spacing w:line="440" w:lineRule="exact"/>
        <w:jc w:val="center"/>
        <w:rPr>
          <w:rFonts w:ascii="宋体" w:hAnsi="宋体" w:cs="宋体"/>
          <w:b/>
          <w:sz w:val="24"/>
        </w:rPr>
      </w:pPr>
    </w:p>
    <w:p>
      <w:pPr>
        <w:tabs>
          <w:tab w:val="left" w:pos="7480"/>
        </w:tabs>
        <w:snapToGrid w:val="0"/>
        <w:spacing w:line="440" w:lineRule="exact"/>
        <w:jc w:val="center"/>
        <w:rPr>
          <w:rFonts w:ascii="宋体" w:hAnsi="宋体" w:cs="宋体"/>
          <w:b/>
          <w:sz w:val="24"/>
        </w:rPr>
      </w:pPr>
      <w:r>
        <w:rPr>
          <w:rFonts w:hint="eastAsia" w:ascii="宋体" w:hAnsi="宋体" w:cs="宋体"/>
          <w:b/>
          <w:sz w:val="24"/>
        </w:rPr>
        <w:t>拟派本项目的主要人员组成响应表</w:t>
      </w:r>
    </w:p>
    <w:p>
      <w:pPr>
        <w:pStyle w:val="15"/>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1613"/>
        <w:gridCol w:w="1613"/>
        <w:gridCol w:w="1614"/>
        <w:gridCol w:w="179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b/>
                <w:bCs/>
                <w:sz w:val="24"/>
              </w:rPr>
            </w:pPr>
            <w:r>
              <w:rPr>
                <w:rFonts w:hint="eastAsia" w:ascii="宋体" w:hAnsi="宋体" w:cs="宋体"/>
                <w:b/>
                <w:bCs/>
                <w:sz w:val="24"/>
              </w:rPr>
              <w:t>序号</w:t>
            </w:r>
          </w:p>
        </w:tc>
        <w:tc>
          <w:tcPr>
            <w:tcW w:w="1613" w:type="dxa"/>
            <w:vAlign w:val="center"/>
          </w:tcPr>
          <w:p>
            <w:pPr>
              <w:spacing w:line="440" w:lineRule="exact"/>
              <w:jc w:val="center"/>
              <w:rPr>
                <w:rFonts w:ascii="宋体" w:hAnsi="宋体" w:cs="宋体"/>
                <w:b/>
                <w:bCs/>
                <w:sz w:val="24"/>
              </w:rPr>
            </w:pPr>
            <w:r>
              <w:rPr>
                <w:rFonts w:hint="eastAsia" w:ascii="宋体" w:hAnsi="宋体" w:cs="宋体"/>
                <w:b/>
                <w:bCs/>
                <w:sz w:val="24"/>
              </w:rPr>
              <w:t>姓名</w:t>
            </w:r>
          </w:p>
        </w:tc>
        <w:tc>
          <w:tcPr>
            <w:tcW w:w="1613" w:type="dxa"/>
            <w:vAlign w:val="center"/>
          </w:tcPr>
          <w:p>
            <w:pPr>
              <w:spacing w:line="440" w:lineRule="exact"/>
              <w:jc w:val="center"/>
              <w:rPr>
                <w:rFonts w:ascii="宋体" w:hAnsi="宋体" w:cs="宋体"/>
                <w:b/>
                <w:bCs/>
                <w:sz w:val="24"/>
              </w:rPr>
            </w:pPr>
            <w:r>
              <w:rPr>
                <w:rFonts w:hint="eastAsia" w:ascii="宋体" w:hAnsi="宋体" w:cs="宋体"/>
                <w:b/>
                <w:bCs/>
                <w:sz w:val="24"/>
              </w:rPr>
              <w:t>年龄</w:t>
            </w:r>
          </w:p>
        </w:tc>
        <w:tc>
          <w:tcPr>
            <w:tcW w:w="1614" w:type="dxa"/>
            <w:vAlign w:val="center"/>
          </w:tcPr>
          <w:p>
            <w:pPr>
              <w:spacing w:line="440" w:lineRule="exact"/>
              <w:jc w:val="center"/>
              <w:rPr>
                <w:rFonts w:ascii="宋体" w:hAnsi="宋体" w:cs="宋体"/>
                <w:b/>
                <w:bCs/>
                <w:sz w:val="24"/>
              </w:rPr>
            </w:pPr>
            <w:r>
              <w:rPr>
                <w:rFonts w:hint="eastAsia" w:ascii="宋体" w:hAnsi="宋体" w:cs="宋体"/>
                <w:b/>
                <w:bCs/>
                <w:sz w:val="24"/>
              </w:rPr>
              <w:t>拟任岗位</w:t>
            </w:r>
          </w:p>
        </w:tc>
        <w:tc>
          <w:tcPr>
            <w:tcW w:w="1799" w:type="dxa"/>
            <w:vAlign w:val="center"/>
          </w:tcPr>
          <w:p>
            <w:pPr>
              <w:spacing w:line="440" w:lineRule="exact"/>
              <w:jc w:val="center"/>
              <w:rPr>
                <w:rFonts w:ascii="宋体" w:hAnsi="宋体" w:cs="宋体"/>
                <w:b/>
                <w:bCs/>
                <w:sz w:val="24"/>
              </w:rPr>
            </w:pPr>
            <w:r>
              <w:rPr>
                <w:rFonts w:hint="eastAsia" w:ascii="宋体" w:hAnsi="宋体" w:cs="宋体"/>
                <w:b/>
                <w:bCs/>
                <w:sz w:val="24"/>
              </w:rPr>
              <w:t>职称或岗位证书</w:t>
            </w:r>
          </w:p>
        </w:tc>
        <w:tc>
          <w:tcPr>
            <w:tcW w:w="1292" w:type="dxa"/>
            <w:vAlign w:val="center"/>
          </w:tcPr>
          <w:p>
            <w:pPr>
              <w:spacing w:line="440" w:lineRule="exact"/>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09"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3" w:type="dxa"/>
            <w:vAlign w:val="center"/>
          </w:tcPr>
          <w:p>
            <w:pPr>
              <w:spacing w:line="440" w:lineRule="exact"/>
              <w:jc w:val="center"/>
              <w:rPr>
                <w:rFonts w:ascii="宋体" w:hAnsi="宋体" w:cs="宋体"/>
                <w:sz w:val="24"/>
              </w:rPr>
            </w:pPr>
          </w:p>
        </w:tc>
        <w:tc>
          <w:tcPr>
            <w:tcW w:w="1614" w:type="dxa"/>
            <w:vAlign w:val="center"/>
          </w:tcPr>
          <w:p>
            <w:pPr>
              <w:spacing w:line="440" w:lineRule="exact"/>
              <w:jc w:val="center"/>
              <w:rPr>
                <w:rFonts w:ascii="宋体" w:hAnsi="宋体" w:cs="宋体"/>
                <w:sz w:val="24"/>
              </w:rPr>
            </w:pPr>
          </w:p>
        </w:tc>
        <w:tc>
          <w:tcPr>
            <w:tcW w:w="1799" w:type="dxa"/>
            <w:vAlign w:val="center"/>
          </w:tcPr>
          <w:p>
            <w:pPr>
              <w:spacing w:line="440" w:lineRule="exact"/>
              <w:jc w:val="center"/>
              <w:rPr>
                <w:rFonts w:ascii="宋体" w:hAnsi="宋体" w:cs="宋体"/>
                <w:sz w:val="24"/>
              </w:rPr>
            </w:pPr>
          </w:p>
        </w:tc>
        <w:tc>
          <w:tcPr>
            <w:tcW w:w="1292" w:type="dxa"/>
            <w:vAlign w:val="center"/>
          </w:tcPr>
          <w:p>
            <w:pPr>
              <w:spacing w:line="440" w:lineRule="exact"/>
              <w:jc w:val="center"/>
              <w:rPr>
                <w:rFonts w:ascii="宋体" w:hAnsi="宋体" w:cs="宋体"/>
                <w:sz w:val="24"/>
              </w:rPr>
            </w:pPr>
          </w:p>
        </w:tc>
      </w:tr>
    </w:tbl>
    <w:p>
      <w:pPr>
        <w:adjustRightInd w:val="0"/>
        <w:snapToGrid w:val="0"/>
        <w:spacing w:line="400" w:lineRule="exact"/>
        <w:jc w:val="center"/>
        <w:rPr>
          <w:rFonts w:ascii="宋体" w:hAnsi="宋体" w:cs="宋体"/>
          <w:b/>
          <w:sz w:val="24"/>
        </w:rPr>
      </w:pPr>
    </w:p>
    <w:p>
      <w:pPr>
        <w:ind w:firstLine="420"/>
        <w:rPr>
          <w:rFonts w:ascii="宋体" w:hAnsi="宋体" w:cs="宋体"/>
          <w:sz w:val="24"/>
        </w:rPr>
      </w:pPr>
      <w:r>
        <w:rPr>
          <w:rFonts w:hint="eastAsia" w:ascii="宋体" w:hAnsi="宋体" w:cs="宋体"/>
          <w:sz w:val="24"/>
        </w:rPr>
        <w:t>投 标 人 名 称：</w:t>
      </w:r>
      <w:r>
        <w:rPr>
          <w:rFonts w:hint="eastAsia" w:ascii="宋体" w:hAnsi="宋体" w:cs="宋体"/>
          <w:sz w:val="24"/>
          <w:u w:val="single"/>
        </w:rPr>
        <w:t xml:space="preserve">                       </w:t>
      </w:r>
      <w:r>
        <w:rPr>
          <w:rFonts w:hint="eastAsia" w:ascii="宋体" w:hAnsi="宋体" w:cs="宋体"/>
          <w:sz w:val="24"/>
        </w:rPr>
        <w:t>（盖单位公章）</w:t>
      </w:r>
    </w:p>
    <w:p>
      <w:pPr>
        <w:ind w:firstLine="42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ind w:firstLine="420"/>
        <w:rPr>
          <w:rFonts w:ascii="宋体" w:hAnsi="宋体" w:cs="宋体"/>
          <w:sz w:val="24"/>
        </w:rPr>
      </w:pPr>
      <w:bookmarkStart w:id="13" w:name="_Toc10458"/>
      <w:bookmarkStart w:id="14" w:name="_Toc16474"/>
      <w:bookmarkStart w:id="15" w:name="_Toc9058"/>
      <w:bookmarkStart w:id="16" w:name="_Toc9745"/>
      <w:bookmarkStart w:id="17" w:name="_Toc23933"/>
      <w:bookmarkStart w:id="18" w:name="_Toc21012"/>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13"/>
      <w:bookmarkEnd w:id="14"/>
      <w:bookmarkEnd w:id="15"/>
      <w:bookmarkEnd w:id="16"/>
      <w:bookmarkEnd w:id="17"/>
      <w:bookmarkEnd w:id="18"/>
    </w:p>
    <w:p>
      <w:pPr>
        <w:adjustRightInd w:val="0"/>
        <w:snapToGrid w:val="0"/>
        <w:rPr>
          <w:rFonts w:ascii="宋体" w:hAnsi="宋体"/>
          <w:kern w:val="0"/>
          <w:szCs w:val="21"/>
          <w:lang w:val="zh-CN"/>
        </w:rPr>
      </w:pPr>
    </w:p>
    <w:p>
      <w:pPr>
        <w:adjustRightInd w:val="0"/>
        <w:snapToGrid w:val="0"/>
        <w:rPr>
          <w:rFonts w:ascii="宋体" w:hAnsi="宋体"/>
          <w:kern w:val="0"/>
          <w:szCs w:val="21"/>
          <w:lang w:val="zh-CN"/>
        </w:rPr>
      </w:pPr>
    </w:p>
    <w:p>
      <w:pPr>
        <w:adjustRightInd w:val="0"/>
        <w:snapToGrid w:val="0"/>
        <w:rPr>
          <w:rFonts w:ascii="宋体" w:hAnsi="宋体"/>
          <w:kern w:val="0"/>
          <w:szCs w:val="21"/>
          <w:lang w:val="zh-CN"/>
        </w:rPr>
      </w:pPr>
      <w:r>
        <w:rPr>
          <w:rFonts w:hint="eastAsia" w:ascii="宋体" w:hAnsi="宋体"/>
          <w:kern w:val="0"/>
          <w:szCs w:val="21"/>
          <w:lang w:val="zh-CN"/>
        </w:rPr>
        <w:t>后附营业执照、资信证书、业绩合同、以及投标资格及技术标需要的内容。</w:t>
      </w:r>
    </w:p>
    <w:p>
      <w:pPr>
        <w:ind w:firstLine="420" w:firstLineChars="200"/>
        <w:rPr>
          <w:rFonts w:ascii="宋体" w:hAnsi="宋体" w:cs="宋体"/>
          <w:szCs w:val="21"/>
        </w:rPr>
      </w:pPr>
    </w:p>
    <w:p>
      <w:pPr>
        <w:pStyle w:val="15"/>
      </w:pPr>
    </w:p>
    <w:p>
      <w:pPr>
        <w:adjustRightInd w:val="0"/>
        <w:snapToGrid w:val="0"/>
        <w:rPr>
          <w:rFonts w:ascii="宋体" w:hAnsi="宋体"/>
          <w:kern w:val="0"/>
          <w:szCs w:val="21"/>
          <w:lang w:val="zh-CN"/>
        </w:rPr>
      </w:pPr>
    </w:p>
    <w:sectPr>
      <w:pgSz w:w="11906" w:h="16838"/>
      <w:pgMar w:top="1134" w:right="1134" w:bottom="1134" w:left="113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Light">
    <w:panose1 w:val="02010600030101010101"/>
    <w:charset w:val="7A"/>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path/>
          <v:fill on="f" focussize="0,0"/>
          <v:stroke on="f" weight="0.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25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lowerRoman"/>
      <w:lvlText w:val="%3."/>
      <w:lvlJc w:val="right"/>
      <w:pPr>
        <w:tabs>
          <w:tab w:val="left" w:pos="1425"/>
        </w:tabs>
        <w:ind w:left="1425" w:hanging="420"/>
      </w:pPr>
    </w:lvl>
    <w:lvl w:ilvl="3" w:tentative="0">
      <w:start w:val="1"/>
      <w:numFmt w:val="decimal"/>
      <w:lvlText w:val="%4."/>
      <w:lvlJc w:val="left"/>
      <w:pPr>
        <w:tabs>
          <w:tab w:val="left" w:pos="1845"/>
        </w:tabs>
        <w:ind w:left="1845" w:hanging="420"/>
      </w:pPr>
    </w:lvl>
    <w:lvl w:ilvl="4" w:tentative="0">
      <w:start w:val="1"/>
      <w:numFmt w:val="lowerLetter"/>
      <w:lvlText w:val="%5)"/>
      <w:lvlJc w:val="left"/>
      <w:pPr>
        <w:tabs>
          <w:tab w:val="left" w:pos="2265"/>
        </w:tabs>
        <w:ind w:left="2265" w:hanging="420"/>
      </w:pPr>
    </w:lvl>
    <w:lvl w:ilvl="5" w:tentative="0">
      <w:start w:val="1"/>
      <w:numFmt w:val="lowerRoman"/>
      <w:lvlText w:val="%6."/>
      <w:lvlJc w:val="right"/>
      <w:pPr>
        <w:tabs>
          <w:tab w:val="left" w:pos="2685"/>
        </w:tabs>
        <w:ind w:left="2685" w:hanging="420"/>
      </w:pPr>
    </w:lvl>
    <w:lvl w:ilvl="6" w:tentative="0">
      <w:start w:val="1"/>
      <w:numFmt w:val="decimal"/>
      <w:lvlText w:val="%7."/>
      <w:lvlJc w:val="left"/>
      <w:pPr>
        <w:tabs>
          <w:tab w:val="left" w:pos="3105"/>
        </w:tabs>
        <w:ind w:left="3105" w:hanging="420"/>
      </w:pPr>
    </w:lvl>
    <w:lvl w:ilvl="7" w:tentative="0">
      <w:start w:val="1"/>
      <w:numFmt w:val="lowerLetter"/>
      <w:lvlText w:val="%8)"/>
      <w:lvlJc w:val="left"/>
      <w:pPr>
        <w:tabs>
          <w:tab w:val="left" w:pos="3525"/>
        </w:tabs>
        <w:ind w:left="3525" w:hanging="420"/>
      </w:pPr>
    </w:lvl>
    <w:lvl w:ilvl="8" w:tentative="0">
      <w:start w:val="1"/>
      <w:numFmt w:val="lowerRoman"/>
      <w:lvlText w:val="%9."/>
      <w:lvlJc w:val="right"/>
      <w:pPr>
        <w:tabs>
          <w:tab w:val="left" w:pos="3945"/>
        </w:tabs>
        <w:ind w:left="3945" w:hanging="420"/>
      </w:pPr>
    </w:lvl>
  </w:abstractNum>
  <w:abstractNum w:abstractNumId="1">
    <w:nsid w:val="005727A6"/>
    <w:multiLevelType w:val="multilevel"/>
    <w:tmpl w:val="005727A6"/>
    <w:lvl w:ilvl="0" w:tentative="0">
      <w:start w:val="2"/>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41744C59"/>
    <w:multiLevelType w:val="multilevel"/>
    <w:tmpl w:val="41744C59"/>
    <w:lvl w:ilvl="0" w:tentative="0">
      <w:start w:val="1"/>
      <w:numFmt w:val="decimal"/>
      <w:lvlText w:val="（%1）"/>
      <w:lvlJc w:val="left"/>
      <w:pPr>
        <w:ind w:left="825" w:hanging="72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B3F40EA"/>
    <w:multiLevelType w:val="multilevel"/>
    <w:tmpl w:val="5B3F40EA"/>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E10A32"/>
    <w:multiLevelType w:val="multilevel"/>
    <w:tmpl w:val="6AE10A3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2MTFlYTg5NDE0YWI0NTBlNjg5YTJlNGYyMzI3MTMifQ=="/>
  </w:docVars>
  <w:rsids>
    <w:rsidRoot w:val="00A0487C"/>
    <w:rsid w:val="00000705"/>
    <w:rsid w:val="00003152"/>
    <w:rsid w:val="0000339E"/>
    <w:rsid w:val="00003AAE"/>
    <w:rsid w:val="00005059"/>
    <w:rsid w:val="00005A44"/>
    <w:rsid w:val="00007907"/>
    <w:rsid w:val="0001544C"/>
    <w:rsid w:val="00015701"/>
    <w:rsid w:val="00017349"/>
    <w:rsid w:val="00023703"/>
    <w:rsid w:val="00024B75"/>
    <w:rsid w:val="0002634B"/>
    <w:rsid w:val="00037C61"/>
    <w:rsid w:val="00040640"/>
    <w:rsid w:val="000406B2"/>
    <w:rsid w:val="00041525"/>
    <w:rsid w:val="00050897"/>
    <w:rsid w:val="00050B5B"/>
    <w:rsid w:val="00050E82"/>
    <w:rsid w:val="000529D8"/>
    <w:rsid w:val="00052DD8"/>
    <w:rsid w:val="000541D3"/>
    <w:rsid w:val="00061C22"/>
    <w:rsid w:val="00070A33"/>
    <w:rsid w:val="00072DE6"/>
    <w:rsid w:val="00073CE2"/>
    <w:rsid w:val="00075DB6"/>
    <w:rsid w:val="00080897"/>
    <w:rsid w:val="00082B01"/>
    <w:rsid w:val="00082FC0"/>
    <w:rsid w:val="00086568"/>
    <w:rsid w:val="00094BB5"/>
    <w:rsid w:val="000A087B"/>
    <w:rsid w:val="000A17AE"/>
    <w:rsid w:val="000A2041"/>
    <w:rsid w:val="000A3A71"/>
    <w:rsid w:val="000A4FB0"/>
    <w:rsid w:val="000A61F9"/>
    <w:rsid w:val="000B1782"/>
    <w:rsid w:val="000B39E4"/>
    <w:rsid w:val="000B449F"/>
    <w:rsid w:val="000C0B2F"/>
    <w:rsid w:val="000C3BA7"/>
    <w:rsid w:val="000C6F5A"/>
    <w:rsid w:val="000D06AB"/>
    <w:rsid w:val="000D347D"/>
    <w:rsid w:val="000D4055"/>
    <w:rsid w:val="000D4BAD"/>
    <w:rsid w:val="000D70CF"/>
    <w:rsid w:val="000E73D7"/>
    <w:rsid w:val="00101935"/>
    <w:rsid w:val="0010212D"/>
    <w:rsid w:val="00103239"/>
    <w:rsid w:val="001058B4"/>
    <w:rsid w:val="0010618B"/>
    <w:rsid w:val="001109D9"/>
    <w:rsid w:val="00110E04"/>
    <w:rsid w:val="00120049"/>
    <w:rsid w:val="00124E28"/>
    <w:rsid w:val="00130AB5"/>
    <w:rsid w:val="00143EEC"/>
    <w:rsid w:val="001452B0"/>
    <w:rsid w:val="0014568A"/>
    <w:rsid w:val="001468DD"/>
    <w:rsid w:val="00151C21"/>
    <w:rsid w:val="00151DCF"/>
    <w:rsid w:val="001535BD"/>
    <w:rsid w:val="0015465D"/>
    <w:rsid w:val="001562C7"/>
    <w:rsid w:val="00161758"/>
    <w:rsid w:val="00162A69"/>
    <w:rsid w:val="00162BD7"/>
    <w:rsid w:val="001728AF"/>
    <w:rsid w:val="00172C1E"/>
    <w:rsid w:val="00173AA6"/>
    <w:rsid w:val="0017452D"/>
    <w:rsid w:val="00186ADD"/>
    <w:rsid w:val="00187722"/>
    <w:rsid w:val="00191477"/>
    <w:rsid w:val="00191D47"/>
    <w:rsid w:val="00192859"/>
    <w:rsid w:val="001930E2"/>
    <w:rsid w:val="001935B2"/>
    <w:rsid w:val="0019490B"/>
    <w:rsid w:val="00197878"/>
    <w:rsid w:val="001B176E"/>
    <w:rsid w:val="001B1844"/>
    <w:rsid w:val="001B1E75"/>
    <w:rsid w:val="001B23D4"/>
    <w:rsid w:val="001C54B6"/>
    <w:rsid w:val="001C7568"/>
    <w:rsid w:val="001C78D9"/>
    <w:rsid w:val="001C7D80"/>
    <w:rsid w:val="001D322A"/>
    <w:rsid w:val="001D4705"/>
    <w:rsid w:val="001D634E"/>
    <w:rsid w:val="001E115A"/>
    <w:rsid w:val="001E17BD"/>
    <w:rsid w:val="001E180F"/>
    <w:rsid w:val="001E52D3"/>
    <w:rsid w:val="001E71D3"/>
    <w:rsid w:val="001F3564"/>
    <w:rsid w:val="001F69B8"/>
    <w:rsid w:val="001F7C2E"/>
    <w:rsid w:val="0020416A"/>
    <w:rsid w:val="00205118"/>
    <w:rsid w:val="002134C8"/>
    <w:rsid w:val="002139CF"/>
    <w:rsid w:val="00213BC1"/>
    <w:rsid w:val="00221DBB"/>
    <w:rsid w:val="00227E7E"/>
    <w:rsid w:val="0023075E"/>
    <w:rsid w:val="00230763"/>
    <w:rsid w:val="002352C6"/>
    <w:rsid w:val="002354BA"/>
    <w:rsid w:val="00237176"/>
    <w:rsid w:val="0024229F"/>
    <w:rsid w:val="002474E3"/>
    <w:rsid w:val="00254435"/>
    <w:rsid w:val="0025527A"/>
    <w:rsid w:val="0025584D"/>
    <w:rsid w:val="00256250"/>
    <w:rsid w:val="002602AD"/>
    <w:rsid w:val="00262C40"/>
    <w:rsid w:val="00264403"/>
    <w:rsid w:val="002719D9"/>
    <w:rsid w:val="00274625"/>
    <w:rsid w:val="00275E2D"/>
    <w:rsid w:val="00276D62"/>
    <w:rsid w:val="002829CB"/>
    <w:rsid w:val="002855B5"/>
    <w:rsid w:val="002876F1"/>
    <w:rsid w:val="00291AD9"/>
    <w:rsid w:val="00293584"/>
    <w:rsid w:val="00297B47"/>
    <w:rsid w:val="00297F8B"/>
    <w:rsid w:val="002A1EE6"/>
    <w:rsid w:val="002A3E52"/>
    <w:rsid w:val="002A4FE4"/>
    <w:rsid w:val="002A7070"/>
    <w:rsid w:val="002B2844"/>
    <w:rsid w:val="002B2E88"/>
    <w:rsid w:val="002B4792"/>
    <w:rsid w:val="002B4D8C"/>
    <w:rsid w:val="002B7571"/>
    <w:rsid w:val="002C592D"/>
    <w:rsid w:val="002D6430"/>
    <w:rsid w:val="002E3887"/>
    <w:rsid w:val="002E48A5"/>
    <w:rsid w:val="002E57C5"/>
    <w:rsid w:val="002E5DC8"/>
    <w:rsid w:val="002E6089"/>
    <w:rsid w:val="002E709D"/>
    <w:rsid w:val="002F1BFB"/>
    <w:rsid w:val="002F39CA"/>
    <w:rsid w:val="002F548F"/>
    <w:rsid w:val="002F5F41"/>
    <w:rsid w:val="002F6394"/>
    <w:rsid w:val="00303D2C"/>
    <w:rsid w:val="003057F7"/>
    <w:rsid w:val="00305929"/>
    <w:rsid w:val="003102C9"/>
    <w:rsid w:val="00310638"/>
    <w:rsid w:val="00310877"/>
    <w:rsid w:val="00314249"/>
    <w:rsid w:val="00314AB9"/>
    <w:rsid w:val="00315BF6"/>
    <w:rsid w:val="0032795E"/>
    <w:rsid w:val="00331AD6"/>
    <w:rsid w:val="00333E7E"/>
    <w:rsid w:val="00352997"/>
    <w:rsid w:val="003555AB"/>
    <w:rsid w:val="0035748D"/>
    <w:rsid w:val="00367D6D"/>
    <w:rsid w:val="003729F4"/>
    <w:rsid w:val="00373962"/>
    <w:rsid w:val="003760FA"/>
    <w:rsid w:val="00376DF8"/>
    <w:rsid w:val="003776C4"/>
    <w:rsid w:val="0038187F"/>
    <w:rsid w:val="00387CEB"/>
    <w:rsid w:val="003965C9"/>
    <w:rsid w:val="00397435"/>
    <w:rsid w:val="003A1C7C"/>
    <w:rsid w:val="003A2EF2"/>
    <w:rsid w:val="003A3552"/>
    <w:rsid w:val="003A4529"/>
    <w:rsid w:val="003A794A"/>
    <w:rsid w:val="003B27BC"/>
    <w:rsid w:val="003B5583"/>
    <w:rsid w:val="003C0469"/>
    <w:rsid w:val="003C401D"/>
    <w:rsid w:val="003C4FE5"/>
    <w:rsid w:val="003C5E7F"/>
    <w:rsid w:val="003D7444"/>
    <w:rsid w:val="003E1112"/>
    <w:rsid w:val="003E1269"/>
    <w:rsid w:val="003E1F62"/>
    <w:rsid w:val="003E7BBC"/>
    <w:rsid w:val="003F06FB"/>
    <w:rsid w:val="003F0AF4"/>
    <w:rsid w:val="003F1F9A"/>
    <w:rsid w:val="003F3CF2"/>
    <w:rsid w:val="003F5EF8"/>
    <w:rsid w:val="0040089C"/>
    <w:rsid w:val="004011AA"/>
    <w:rsid w:val="00404FE0"/>
    <w:rsid w:val="00405029"/>
    <w:rsid w:val="00410431"/>
    <w:rsid w:val="00412151"/>
    <w:rsid w:val="00413C73"/>
    <w:rsid w:val="004161AD"/>
    <w:rsid w:val="0041621A"/>
    <w:rsid w:val="00430110"/>
    <w:rsid w:val="00432478"/>
    <w:rsid w:val="00432C15"/>
    <w:rsid w:val="00434B4E"/>
    <w:rsid w:val="00435271"/>
    <w:rsid w:val="004356DC"/>
    <w:rsid w:val="0043783A"/>
    <w:rsid w:val="00440155"/>
    <w:rsid w:val="004414F4"/>
    <w:rsid w:val="00456132"/>
    <w:rsid w:val="004607BA"/>
    <w:rsid w:val="00461B13"/>
    <w:rsid w:val="00462980"/>
    <w:rsid w:val="00464787"/>
    <w:rsid w:val="00466908"/>
    <w:rsid w:val="00466C9C"/>
    <w:rsid w:val="00466CDB"/>
    <w:rsid w:val="00481CA3"/>
    <w:rsid w:val="00484320"/>
    <w:rsid w:val="00490FAA"/>
    <w:rsid w:val="00496055"/>
    <w:rsid w:val="0049729F"/>
    <w:rsid w:val="004A1044"/>
    <w:rsid w:val="004A1E8E"/>
    <w:rsid w:val="004A6FEE"/>
    <w:rsid w:val="004A72F8"/>
    <w:rsid w:val="004C3D45"/>
    <w:rsid w:val="004C4B23"/>
    <w:rsid w:val="004C7DDD"/>
    <w:rsid w:val="004E0B9C"/>
    <w:rsid w:val="004E23D0"/>
    <w:rsid w:val="004E33E9"/>
    <w:rsid w:val="004E4912"/>
    <w:rsid w:val="004F1185"/>
    <w:rsid w:val="004F4ECE"/>
    <w:rsid w:val="004F66A4"/>
    <w:rsid w:val="00500BCB"/>
    <w:rsid w:val="00501ACE"/>
    <w:rsid w:val="00512F56"/>
    <w:rsid w:val="00513940"/>
    <w:rsid w:val="00520B76"/>
    <w:rsid w:val="00525C2C"/>
    <w:rsid w:val="005317A0"/>
    <w:rsid w:val="0053357A"/>
    <w:rsid w:val="0053389B"/>
    <w:rsid w:val="0053468C"/>
    <w:rsid w:val="00535ABA"/>
    <w:rsid w:val="00555603"/>
    <w:rsid w:val="00555CB8"/>
    <w:rsid w:val="00557E2E"/>
    <w:rsid w:val="00561B0F"/>
    <w:rsid w:val="005625BC"/>
    <w:rsid w:val="00563F71"/>
    <w:rsid w:val="00564D3E"/>
    <w:rsid w:val="0056540C"/>
    <w:rsid w:val="00566A9A"/>
    <w:rsid w:val="005705D2"/>
    <w:rsid w:val="00571244"/>
    <w:rsid w:val="00571BA3"/>
    <w:rsid w:val="00572448"/>
    <w:rsid w:val="00573371"/>
    <w:rsid w:val="00573719"/>
    <w:rsid w:val="005739FC"/>
    <w:rsid w:val="00574010"/>
    <w:rsid w:val="00581B20"/>
    <w:rsid w:val="00587566"/>
    <w:rsid w:val="00593517"/>
    <w:rsid w:val="00593E22"/>
    <w:rsid w:val="005A160E"/>
    <w:rsid w:val="005A3157"/>
    <w:rsid w:val="005A3ADD"/>
    <w:rsid w:val="005A475B"/>
    <w:rsid w:val="005A786D"/>
    <w:rsid w:val="005B1F85"/>
    <w:rsid w:val="005B7E3C"/>
    <w:rsid w:val="005C54B1"/>
    <w:rsid w:val="005C5E98"/>
    <w:rsid w:val="005D24E6"/>
    <w:rsid w:val="005D32E9"/>
    <w:rsid w:val="005D603F"/>
    <w:rsid w:val="005E0AEF"/>
    <w:rsid w:val="005E2321"/>
    <w:rsid w:val="005E46B3"/>
    <w:rsid w:val="005E6B10"/>
    <w:rsid w:val="00601B12"/>
    <w:rsid w:val="00604644"/>
    <w:rsid w:val="0060729E"/>
    <w:rsid w:val="0061255B"/>
    <w:rsid w:val="00624E05"/>
    <w:rsid w:val="00624F8C"/>
    <w:rsid w:val="006302C8"/>
    <w:rsid w:val="006336C9"/>
    <w:rsid w:val="00634C5E"/>
    <w:rsid w:val="00637B59"/>
    <w:rsid w:val="006418D6"/>
    <w:rsid w:val="006452D0"/>
    <w:rsid w:val="00646790"/>
    <w:rsid w:val="00653466"/>
    <w:rsid w:val="006553A7"/>
    <w:rsid w:val="00660920"/>
    <w:rsid w:val="006642DA"/>
    <w:rsid w:val="00664B17"/>
    <w:rsid w:val="00664F94"/>
    <w:rsid w:val="006663BF"/>
    <w:rsid w:val="00671708"/>
    <w:rsid w:val="0067317A"/>
    <w:rsid w:val="00676B30"/>
    <w:rsid w:val="00676F5F"/>
    <w:rsid w:val="00686F7B"/>
    <w:rsid w:val="0069298B"/>
    <w:rsid w:val="00695FC8"/>
    <w:rsid w:val="006973D4"/>
    <w:rsid w:val="006A0AA9"/>
    <w:rsid w:val="006A2B1C"/>
    <w:rsid w:val="006B0147"/>
    <w:rsid w:val="006B2FD0"/>
    <w:rsid w:val="006B6825"/>
    <w:rsid w:val="006C61A5"/>
    <w:rsid w:val="006C6E3A"/>
    <w:rsid w:val="006D0227"/>
    <w:rsid w:val="006D2C52"/>
    <w:rsid w:val="006D7A29"/>
    <w:rsid w:val="006E0EED"/>
    <w:rsid w:val="006E2293"/>
    <w:rsid w:val="006E3F71"/>
    <w:rsid w:val="006E5FD8"/>
    <w:rsid w:val="006E7F43"/>
    <w:rsid w:val="006F2349"/>
    <w:rsid w:val="006F2570"/>
    <w:rsid w:val="00703007"/>
    <w:rsid w:val="00706C58"/>
    <w:rsid w:val="00707124"/>
    <w:rsid w:val="00712FDB"/>
    <w:rsid w:val="007154B3"/>
    <w:rsid w:val="00716F97"/>
    <w:rsid w:val="0072326B"/>
    <w:rsid w:val="00726FA6"/>
    <w:rsid w:val="0072751E"/>
    <w:rsid w:val="00727F46"/>
    <w:rsid w:val="0073059D"/>
    <w:rsid w:val="00730E78"/>
    <w:rsid w:val="00731C33"/>
    <w:rsid w:val="007356D0"/>
    <w:rsid w:val="00736237"/>
    <w:rsid w:val="0074103B"/>
    <w:rsid w:val="00742746"/>
    <w:rsid w:val="00747C9A"/>
    <w:rsid w:val="00751941"/>
    <w:rsid w:val="00751D3D"/>
    <w:rsid w:val="00756ACB"/>
    <w:rsid w:val="00756EB2"/>
    <w:rsid w:val="00761BDE"/>
    <w:rsid w:val="00764B07"/>
    <w:rsid w:val="007663B6"/>
    <w:rsid w:val="0076669F"/>
    <w:rsid w:val="007669CF"/>
    <w:rsid w:val="00767348"/>
    <w:rsid w:val="00767402"/>
    <w:rsid w:val="00771E40"/>
    <w:rsid w:val="00773214"/>
    <w:rsid w:val="00774834"/>
    <w:rsid w:val="00777FA9"/>
    <w:rsid w:val="00780859"/>
    <w:rsid w:val="00790DD7"/>
    <w:rsid w:val="0079102F"/>
    <w:rsid w:val="007914AF"/>
    <w:rsid w:val="00795E29"/>
    <w:rsid w:val="007960B5"/>
    <w:rsid w:val="0079737D"/>
    <w:rsid w:val="007A1FFB"/>
    <w:rsid w:val="007A4E0E"/>
    <w:rsid w:val="007B1341"/>
    <w:rsid w:val="007B3009"/>
    <w:rsid w:val="007B4418"/>
    <w:rsid w:val="007B6F43"/>
    <w:rsid w:val="007C1717"/>
    <w:rsid w:val="007C46CD"/>
    <w:rsid w:val="007D2B2B"/>
    <w:rsid w:val="007D30E6"/>
    <w:rsid w:val="007D7A26"/>
    <w:rsid w:val="007E38B0"/>
    <w:rsid w:val="007E480D"/>
    <w:rsid w:val="007E4F02"/>
    <w:rsid w:val="007E5B9D"/>
    <w:rsid w:val="007F453A"/>
    <w:rsid w:val="007F4C19"/>
    <w:rsid w:val="007F7A4F"/>
    <w:rsid w:val="00800175"/>
    <w:rsid w:val="008023F7"/>
    <w:rsid w:val="00802D30"/>
    <w:rsid w:val="0080584C"/>
    <w:rsid w:val="00810A1B"/>
    <w:rsid w:val="00810B78"/>
    <w:rsid w:val="00815012"/>
    <w:rsid w:val="00816893"/>
    <w:rsid w:val="0081764C"/>
    <w:rsid w:val="00817E20"/>
    <w:rsid w:val="00821548"/>
    <w:rsid w:val="00821C85"/>
    <w:rsid w:val="00824374"/>
    <w:rsid w:val="00824787"/>
    <w:rsid w:val="008256E5"/>
    <w:rsid w:val="008264D1"/>
    <w:rsid w:val="00827656"/>
    <w:rsid w:val="008359F5"/>
    <w:rsid w:val="008372AD"/>
    <w:rsid w:val="0084079A"/>
    <w:rsid w:val="00841562"/>
    <w:rsid w:val="00842515"/>
    <w:rsid w:val="0084378F"/>
    <w:rsid w:val="00846DE2"/>
    <w:rsid w:val="008525E9"/>
    <w:rsid w:val="00854ABF"/>
    <w:rsid w:val="008607EF"/>
    <w:rsid w:val="00862E74"/>
    <w:rsid w:val="00864E55"/>
    <w:rsid w:val="00865221"/>
    <w:rsid w:val="008660C1"/>
    <w:rsid w:val="008707F0"/>
    <w:rsid w:val="00871D0C"/>
    <w:rsid w:val="00872CB6"/>
    <w:rsid w:val="00882776"/>
    <w:rsid w:val="00883AD0"/>
    <w:rsid w:val="00887DDA"/>
    <w:rsid w:val="00890455"/>
    <w:rsid w:val="008932B4"/>
    <w:rsid w:val="00895D47"/>
    <w:rsid w:val="00895F47"/>
    <w:rsid w:val="00897647"/>
    <w:rsid w:val="008A0B06"/>
    <w:rsid w:val="008B48D9"/>
    <w:rsid w:val="008C2ACD"/>
    <w:rsid w:val="008C558A"/>
    <w:rsid w:val="008D24BF"/>
    <w:rsid w:val="008D38C6"/>
    <w:rsid w:val="008D450E"/>
    <w:rsid w:val="008D736A"/>
    <w:rsid w:val="008D78A8"/>
    <w:rsid w:val="008D7F1C"/>
    <w:rsid w:val="008E0961"/>
    <w:rsid w:val="008E11CC"/>
    <w:rsid w:val="008E7BB1"/>
    <w:rsid w:val="008F31EA"/>
    <w:rsid w:val="008F3739"/>
    <w:rsid w:val="008F4DB6"/>
    <w:rsid w:val="008F5049"/>
    <w:rsid w:val="00900F3C"/>
    <w:rsid w:val="00903603"/>
    <w:rsid w:val="009039AF"/>
    <w:rsid w:val="00904DF4"/>
    <w:rsid w:val="00917D7A"/>
    <w:rsid w:val="009208AC"/>
    <w:rsid w:val="009244A6"/>
    <w:rsid w:val="00933013"/>
    <w:rsid w:val="00934F16"/>
    <w:rsid w:val="009357AF"/>
    <w:rsid w:val="009360E3"/>
    <w:rsid w:val="009445F7"/>
    <w:rsid w:val="00944FCF"/>
    <w:rsid w:val="00946242"/>
    <w:rsid w:val="009505D7"/>
    <w:rsid w:val="009540CE"/>
    <w:rsid w:val="00955FF8"/>
    <w:rsid w:val="0096299F"/>
    <w:rsid w:val="0096355F"/>
    <w:rsid w:val="00963D87"/>
    <w:rsid w:val="00971F27"/>
    <w:rsid w:val="0097257D"/>
    <w:rsid w:val="009816F3"/>
    <w:rsid w:val="00984643"/>
    <w:rsid w:val="00985E54"/>
    <w:rsid w:val="00986AB7"/>
    <w:rsid w:val="00986E47"/>
    <w:rsid w:val="0098778E"/>
    <w:rsid w:val="00991C76"/>
    <w:rsid w:val="00996039"/>
    <w:rsid w:val="009A1518"/>
    <w:rsid w:val="009A15A5"/>
    <w:rsid w:val="009A1665"/>
    <w:rsid w:val="009A2B42"/>
    <w:rsid w:val="009B1340"/>
    <w:rsid w:val="009B2132"/>
    <w:rsid w:val="009B22F3"/>
    <w:rsid w:val="009B48E2"/>
    <w:rsid w:val="009C1020"/>
    <w:rsid w:val="009C1865"/>
    <w:rsid w:val="009C22D7"/>
    <w:rsid w:val="009C46AC"/>
    <w:rsid w:val="009C46FD"/>
    <w:rsid w:val="009C55CB"/>
    <w:rsid w:val="009D3252"/>
    <w:rsid w:val="009D5E30"/>
    <w:rsid w:val="009D7583"/>
    <w:rsid w:val="009E04CD"/>
    <w:rsid w:val="009E328C"/>
    <w:rsid w:val="009E4E67"/>
    <w:rsid w:val="009E55DC"/>
    <w:rsid w:val="009E5865"/>
    <w:rsid w:val="009E6773"/>
    <w:rsid w:val="009E7265"/>
    <w:rsid w:val="009F2A37"/>
    <w:rsid w:val="009F40DE"/>
    <w:rsid w:val="009F4189"/>
    <w:rsid w:val="009F4DEE"/>
    <w:rsid w:val="009F688F"/>
    <w:rsid w:val="009F73A6"/>
    <w:rsid w:val="00A0192A"/>
    <w:rsid w:val="00A02AB9"/>
    <w:rsid w:val="00A04761"/>
    <w:rsid w:val="00A0487C"/>
    <w:rsid w:val="00A10EBF"/>
    <w:rsid w:val="00A114A0"/>
    <w:rsid w:val="00A11F81"/>
    <w:rsid w:val="00A13986"/>
    <w:rsid w:val="00A2267A"/>
    <w:rsid w:val="00A343D0"/>
    <w:rsid w:val="00A34A6E"/>
    <w:rsid w:val="00A34BFA"/>
    <w:rsid w:val="00A45879"/>
    <w:rsid w:val="00A5139F"/>
    <w:rsid w:val="00A52BBE"/>
    <w:rsid w:val="00A547C0"/>
    <w:rsid w:val="00A67A84"/>
    <w:rsid w:val="00A746E5"/>
    <w:rsid w:val="00A74DCD"/>
    <w:rsid w:val="00A80453"/>
    <w:rsid w:val="00A804BB"/>
    <w:rsid w:val="00A845AC"/>
    <w:rsid w:val="00A87FE3"/>
    <w:rsid w:val="00A96C7D"/>
    <w:rsid w:val="00A972E0"/>
    <w:rsid w:val="00AA187F"/>
    <w:rsid w:val="00AA43CF"/>
    <w:rsid w:val="00AA6934"/>
    <w:rsid w:val="00AA6A61"/>
    <w:rsid w:val="00AA743D"/>
    <w:rsid w:val="00AC4D80"/>
    <w:rsid w:val="00AC50D6"/>
    <w:rsid w:val="00AC5D51"/>
    <w:rsid w:val="00AD4175"/>
    <w:rsid w:val="00AD55C2"/>
    <w:rsid w:val="00AD5DCD"/>
    <w:rsid w:val="00AD684B"/>
    <w:rsid w:val="00AD7B52"/>
    <w:rsid w:val="00AE0FAA"/>
    <w:rsid w:val="00AE1619"/>
    <w:rsid w:val="00AF0428"/>
    <w:rsid w:val="00AF08AF"/>
    <w:rsid w:val="00AF4963"/>
    <w:rsid w:val="00B04FB5"/>
    <w:rsid w:val="00B05CF3"/>
    <w:rsid w:val="00B20BDF"/>
    <w:rsid w:val="00B2145D"/>
    <w:rsid w:val="00B2199B"/>
    <w:rsid w:val="00B24333"/>
    <w:rsid w:val="00B373C4"/>
    <w:rsid w:val="00B37619"/>
    <w:rsid w:val="00B40EA8"/>
    <w:rsid w:val="00B53AEE"/>
    <w:rsid w:val="00B61552"/>
    <w:rsid w:val="00B70FAA"/>
    <w:rsid w:val="00B7156D"/>
    <w:rsid w:val="00B73D9B"/>
    <w:rsid w:val="00B75194"/>
    <w:rsid w:val="00B82C0C"/>
    <w:rsid w:val="00B83F99"/>
    <w:rsid w:val="00B842EE"/>
    <w:rsid w:val="00B84963"/>
    <w:rsid w:val="00B87288"/>
    <w:rsid w:val="00B90FD6"/>
    <w:rsid w:val="00B95D93"/>
    <w:rsid w:val="00B97A09"/>
    <w:rsid w:val="00BB136B"/>
    <w:rsid w:val="00BB38E8"/>
    <w:rsid w:val="00BB42A3"/>
    <w:rsid w:val="00BB4303"/>
    <w:rsid w:val="00BB53F6"/>
    <w:rsid w:val="00BB6C7A"/>
    <w:rsid w:val="00BC04BB"/>
    <w:rsid w:val="00BC0846"/>
    <w:rsid w:val="00BC0A8B"/>
    <w:rsid w:val="00BC3A18"/>
    <w:rsid w:val="00BC3BC1"/>
    <w:rsid w:val="00BE2B2F"/>
    <w:rsid w:val="00BE3D92"/>
    <w:rsid w:val="00BF1CA5"/>
    <w:rsid w:val="00BF4D6E"/>
    <w:rsid w:val="00BF60B0"/>
    <w:rsid w:val="00C0209A"/>
    <w:rsid w:val="00C0536B"/>
    <w:rsid w:val="00C07B67"/>
    <w:rsid w:val="00C111A5"/>
    <w:rsid w:val="00C22B0B"/>
    <w:rsid w:val="00C24924"/>
    <w:rsid w:val="00C271B7"/>
    <w:rsid w:val="00C30AB6"/>
    <w:rsid w:val="00C343F8"/>
    <w:rsid w:val="00C42FD7"/>
    <w:rsid w:val="00C4367E"/>
    <w:rsid w:val="00C43A08"/>
    <w:rsid w:val="00C44D36"/>
    <w:rsid w:val="00C50AF4"/>
    <w:rsid w:val="00C50FDE"/>
    <w:rsid w:val="00C54352"/>
    <w:rsid w:val="00C54694"/>
    <w:rsid w:val="00C60458"/>
    <w:rsid w:val="00C63496"/>
    <w:rsid w:val="00C6493E"/>
    <w:rsid w:val="00C74C8E"/>
    <w:rsid w:val="00C83E5B"/>
    <w:rsid w:val="00C856DC"/>
    <w:rsid w:val="00C85BB6"/>
    <w:rsid w:val="00C87548"/>
    <w:rsid w:val="00C90A69"/>
    <w:rsid w:val="00C949CC"/>
    <w:rsid w:val="00C9513A"/>
    <w:rsid w:val="00CA6FBD"/>
    <w:rsid w:val="00CB3D30"/>
    <w:rsid w:val="00CC67E2"/>
    <w:rsid w:val="00CD171A"/>
    <w:rsid w:val="00CD34D1"/>
    <w:rsid w:val="00CD61CE"/>
    <w:rsid w:val="00CE0A24"/>
    <w:rsid w:val="00CE473D"/>
    <w:rsid w:val="00CE5880"/>
    <w:rsid w:val="00CF039A"/>
    <w:rsid w:val="00CF4D10"/>
    <w:rsid w:val="00D00D79"/>
    <w:rsid w:val="00D01DEB"/>
    <w:rsid w:val="00D01ED2"/>
    <w:rsid w:val="00D02A99"/>
    <w:rsid w:val="00D04ABD"/>
    <w:rsid w:val="00D05724"/>
    <w:rsid w:val="00D07E72"/>
    <w:rsid w:val="00D1136D"/>
    <w:rsid w:val="00D11995"/>
    <w:rsid w:val="00D11D8D"/>
    <w:rsid w:val="00D1316C"/>
    <w:rsid w:val="00D13540"/>
    <w:rsid w:val="00D15284"/>
    <w:rsid w:val="00D17471"/>
    <w:rsid w:val="00D20BC9"/>
    <w:rsid w:val="00D21E34"/>
    <w:rsid w:val="00D25644"/>
    <w:rsid w:val="00D26B23"/>
    <w:rsid w:val="00D27B47"/>
    <w:rsid w:val="00D300D6"/>
    <w:rsid w:val="00D366DA"/>
    <w:rsid w:val="00D3703A"/>
    <w:rsid w:val="00D408F4"/>
    <w:rsid w:val="00D43490"/>
    <w:rsid w:val="00D44352"/>
    <w:rsid w:val="00D45EF0"/>
    <w:rsid w:val="00D47835"/>
    <w:rsid w:val="00D478B2"/>
    <w:rsid w:val="00D50FBD"/>
    <w:rsid w:val="00D519C2"/>
    <w:rsid w:val="00D619D7"/>
    <w:rsid w:val="00D62D4E"/>
    <w:rsid w:val="00D630A0"/>
    <w:rsid w:val="00D640DB"/>
    <w:rsid w:val="00D71705"/>
    <w:rsid w:val="00D721D9"/>
    <w:rsid w:val="00D768B9"/>
    <w:rsid w:val="00D76DBD"/>
    <w:rsid w:val="00D815D8"/>
    <w:rsid w:val="00D81DC6"/>
    <w:rsid w:val="00D90C17"/>
    <w:rsid w:val="00D9111C"/>
    <w:rsid w:val="00D91831"/>
    <w:rsid w:val="00D919B2"/>
    <w:rsid w:val="00D927A8"/>
    <w:rsid w:val="00D93412"/>
    <w:rsid w:val="00D9637F"/>
    <w:rsid w:val="00DA27B8"/>
    <w:rsid w:val="00DA766E"/>
    <w:rsid w:val="00DA7723"/>
    <w:rsid w:val="00DB06C6"/>
    <w:rsid w:val="00DB1A54"/>
    <w:rsid w:val="00DB2854"/>
    <w:rsid w:val="00DB2B47"/>
    <w:rsid w:val="00DB3CDD"/>
    <w:rsid w:val="00DB47E8"/>
    <w:rsid w:val="00DB5A7D"/>
    <w:rsid w:val="00DC21A1"/>
    <w:rsid w:val="00DC4C61"/>
    <w:rsid w:val="00DD1F9E"/>
    <w:rsid w:val="00DE3672"/>
    <w:rsid w:val="00DE63A0"/>
    <w:rsid w:val="00DE725F"/>
    <w:rsid w:val="00DF53D7"/>
    <w:rsid w:val="00E01655"/>
    <w:rsid w:val="00E0190C"/>
    <w:rsid w:val="00E03C31"/>
    <w:rsid w:val="00E03CEE"/>
    <w:rsid w:val="00E03E12"/>
    <w:rsid w:val="00E129D9"/>
    <w:rsid w:val="00E176A4"/>
    <w:rsid w:val="00E21618"/>
    <w:rsid w:val="00E21D2B"/>
    <w:rsid w:val="00E32952"/>
    <w:rsid w:val="00E3399C"/>
    <w:rsid w:val="00E34F8F"/>
    <w:rsid w:val="00E437FE"/>
    <w:rsid w:val="00E4471B"/>
    <w:rsid w:val="00E46048"/>
    <w:rsid w:val="00E4697B"/>
    <w:rsid w:val="00E5261D"/>
    <w:rsid w:val="00E529FD"/>
    <w:rsid w:val="00E52CE5"/>
    <w:rsid w:val="00E52EF0"/>
    <w:rsid w:val="00E55C35"/>
    <w:rsid w:val="00E57653"/>
    <w:rsid w:val="00E6203E"/>
    <w:rsid w:val="00E65375"/>
    <w:rsid w:val="00E70CAA"/>
    <w:rsid w:val="00E72B65"/>
    <w:rsid w:val="00E80DA5"/>
    <w:rsid w:val="00E84F23"/>
    <w:rsid w:val="00E852CF"/>
    <w:rsid w:val="00E872AF"/>
    <w:rsid w:val="00E87DA8"/>
    <w:rsid w:val="00E90893"/>
    <w:rsid w:val="00E91761"/>
    <w:rsid w:val="00E91CFA"/>
    <w:rsid w:val="00E94FE4"/>
    <w:rsid w:val="00EA1ACB"/>
    <w:rsid w:val="00EA2734"/>
    <w:rsid w:val="00EA4A90"/>
    <w:rsid w:val="00EB1838"/>
    <w:rsid w:val="00EB203C"/>
    <w:rsid w:val="00EB3985"/>
    <w:rsid w:val="00EB51D8"/>
    <w:rsid w:val="00EC74D2"/>
    <w:rsid w:val="00EC788C"/>
    <w:rsid w:val="00ED09F8"/>
    <w:rsid w:val="00ED12F0"/>
    <w:rsid w:val="00ED204C"/>
    <w:rsid w:val="00ED4B9F"/>
    <w:rsid w:val="00ED7A1C"/>
    <w:rsid w:val="00EE0FF0"/>
    <w:rsid w:val="00EE244E"/>
    <w:rsid w:val="00EE3E09"/>
    <w:rsid w:val="00EE56ED"/>
    <w:rsid w:val="00EE6355"/>
    <w:rsid w:val="00EF5ED9"/>
    <w:rsid w:val="00F0194E"/>
    <w:rsid w:val="00F01D57"/>
    <w:rsid w:val="00F0260D"/>
    <w:rsid w:val="00F02EE9"/>
    <w:rsid w:val="00F032D6"/>
    <w:rsid w:val="00F05F4D"/>
    <w:rsid w:val="00F067BC"/>
    <w:rsid w:val="00F11070"/>
    <w:rsid w:val="00F12A42"/>
    <w:rsid w:val="00F12E45"/>
    <w:rsid w:val="00F14979"/>
    <w:rsid w:val="00F2339E"/>
    <w:rsid w:val="00F244F4"/>
    <w:rsid w:val="00F253B1"/>
    <w:rsid w:val="00F351FD"/>
    <w:rsid w:val="00F361DF"/>
    <w:rsid w:val="00F36588"/>
    <w:rsid w:val="00F41BA0"/>
    <w:rsid w:val="00F427A1"/>
    <w:rsid w:val="00F42B3C"/>
    <w:rsid w:val="00F42D50"/>
    <w:rsid w:val="00F42D90"/>
    <w:rsid w:val="00F46099"/>
    <w:rsid w:val="00F47231"/>
    <w:rsid w:val="00F52B94"/>
    <w:rsid w:val="00F63850"/>
    <w:rsid w:val="00F66FB9"/>
    <w:rsid w:val="00F67A5B"/>
    <w:rsid w:val="00F76201"/>
    <w:rsid w:val="00F7755A"/>
    <w:rsid w:val="00F8157E"/>
    <w:rsid w:val="00F8246E"/>
    <w:rsid w:val="00F94547"/>
    <w:rsid w:val="00F954F6"/>
    <w:rsid w:val="00F95A57"/>
    <w:rsid w:val="00FB075C"/>
    <w:rsid w:val="00FB0E4E"/>
    <w:rsid w:val="00FB57C1"/>
    <w:rsid w:val="00FB5D11"/>
    <w:rsid w:val="00FB6C68"/>
    <w:rsid w:val="00FC28C4"/>
    <w:rsid w:val="00FC50B2"/>
    <w:rsid w:val="00FC5B8A"/>
    <w:rsid w:val="00FC604E"/>
    <w:rsid w:val="00FD15D0"/>
    <w:rsid w:val="00FD43B2"/>
    <w:rsid w:val="00FD4CFB"/>
    <w:rsid w:val="00FE3E0F"/>
    <w:rsid w:val="00FF1DAB"/>
    <w:rsid w:val="00FF6D0F"/>
    <w:rsid w:val="013D6A4C"/>
    <w:rsid w:val="014337F8"/>
    <w:rsid w:val="01551ADF"/>
    <w:rsid w:val="01A7028D"/>
    <w:rsid w:val="01AD7D49"/>
    <w:rsid w:val="01BC7B68"/>
    <w:rsid w:val="01CC4C4D"/>
    <w:rsid w:val="021E3267"/>
    <w:rsid w:val="02481FA9"/>
    <w:rsid w:val="02632581"/>
    <w:rsid w:val="02D817E9"/>
    <w:rsid w:val="037D3C72"/>
    <w:rsid w:val="03A72E81"/>
    <w:rsid w:val="040D1B3F"/>
    <w:rsid w:val="046C476A"/>
    <w:rsid w:val="04DD45C8"/>
    <w:rsid w:val="05DC04ED"/>
    <w:rsid w:val="06CB72CB"/>
    <w:rsid w:val="06FC0347"/>
    <w:rsid w:val="073127FD"/>
    <w:rsid w:val="075D5188"/>
    <w:rsid w:val="07C3457E"/>
    <w:rsid w:val="086F3C03"/>
    <w:rsid w:val="08AB0C1D"/>
    <w:rsid w:val="08BE0C1E"/>
    <w:rsid w:val="092B335B"/>
    <w:rsid w:val="098A3C18"/>
    <w:rsid w:val="0A9E42D6"/>
    <w:rsid w:val="0AF90427"/>
    <w:rsid w:val="0AFD3864"/>
    <w:rsid w:val="0B3502F0"/>
    <w:rsid w:val="0B676CC9"/>
    <w:rsid w:val="0B761A37"/>
    <w:rsid w:val="0B7D69C6"/>
    <w:rsid w:val="0BA5358C"/>
    <w:rsid w:val="0BAC743F"/>
    <w:rsid w:val="0BC63B1E"/>
    <w:rsid w:val="0BC87FEB"/>
    <w:rsid w:val="0C1774D8"/>
    <w:rsid w:val="0C6002E4"/>
    <w:rsid w:val="0CA64428"/>
    <w:rsid w:val="0CAD4A2D"/>
    <w:rsid w:val="0CD1300B"/>
    <w:rsid w:val="0CD754DE"/>
    <w:rsid w:val="0D0378FE"/>
    <w:rsid w:val="0D332903"/>
    <w:rsid w:val="0D6A0D26"/>
    <w:rsid w:val="0DAE4CFC"/>
    <w:rsid w:val="0DCF4A98"/>
    <w:rsid w:val="0DD72683"/>
    <w:rsid w:val="0EB7376C"/>
    <w:rsid w:val="0EBF155C"/>
    <w:rsid w:val="0EEA60DB"/>
    <w:rsid w:val="0EFB186F"/>
    <w:rsid w:val="0F7F291B"/>
    <w:rsid w:val="0F8A462E"/>
    <w:rsid w:val="0F8B5C6C"/>
    <w:rsid w:val="0FC50DB7"/>
    <w:rsid w:val="0FCB77DB"/>
    <w:rsid w:val="100B6A86"/>
    <w:rsid w:val="103A226A"/>
    <w:rsid w:val="104C53D4"/>
    <w:rsid w:val="10A90133"/>
    <w:rsid w:val="110D63A7"/>
    <w:rsid w:val="11495D53"/>
    <w:rsid w:val="114A472F"/>
    <w:rsid w:val="118673D2"/>
    <w:rsid w:val="11AE7FC0"/>
    <w:rsid w:val="11E562A1"/>
    <w:rsid w:val="11F8062F"/>
    <w:rsid w:val="12083137"/>
    <w:rsid w:val="121C63ED"/>
    <w:rsid w:val="12564FFD"/>
    <w:rsid w:val="12910B41"/>
    <w:rsid w:val="13186EBC"/>
    <w:rsid w:val="147A00FD"/>
    <w:rsid w:val="153408ED"/>
    <w:rsid w:val="153674A4"/>
    <w:rsid w:val="157874A9"/>
    <w:rsid w:val="159124DD"/>
    <w:rsid w:val="15E26385"/>
    <w:rsid w:val="160D42F1"/>
    <w:rsid w:val="16400FFF"/>
    <w:rsid w:val="16406963"/>
    <w:rsid w:val="16F71044"/>
    <w:rsid w:val="174E694E"/>
    <w:rsid w:val="17893A0C"/>
    <w:rsid w:val="17A35A8D"/>
    <w:rsid w:val="17FE46B7"/>
    <w:rsid w:val="189B1777"/>
    <w:rsid w:val="18C253FB"/>
    <w:rsid w:val="191B37EE"/>
    <w:rsid w:val="193C1195"/>
    <w:rsid w:val="193C695B"/>
    <w:rsid w:val="19E84F2E"/>
    <w:rsid w:val="1ABA2925"/>
    <w:rsid w:val="1ADF5F64"/>
    <w:rsid w:val="1AF34DFC"/>
    <w:rsid w:val="1B175305"/>
    <w:rsid w:val="1BBC3AE3"/>
    <w:rsid w:val="1C522E6A"/>
    <w:rsid w:val="1C7A3017"/>
    <w:rsid w:val="1D4B4870"/>
    <w:rsid w:val="1D6F4A18"/>
    <w:rsid w:val="1D8E4246"/>
    <w:rsid w:val="1DA9410D"/>
    <w:rsid w:val="1E114EAB"/>
    <w:rsid w:val="1E5873E8"/>
    <w:rsid w:val="1E60159C"/>
    <w:rsid w:val="1E7223FA"/>
    <w:rsid w:val="1EB850DA"/>
    <w:rsid w:val="1EEC279A"/>
    <w:rsid w:val="1F1B3AF2"/>
    <w:rsid w:val="1F1D2C18"/>
    <w:rsid w:val="1F406714"/>
    <w:rsid w:val="1F587047"/>
    <w:rsid w:val="1FDD1F28"/>
    <w:rsid w:val="1FEB0612"/>
    <w:rsid w:val="1FFB3496"/>
    <w:rsid w:val="20687B9D"/>
    <w:rsid w:val="20AF2B58"/>
    <w:rsid w:val="20CA3197"/>
    <w:rsid w:val="20DC3BD9"/>
    <w:rsid w:val="213E0E90"/>
    <w:rsid w:val="21530828"/>
    <w:rsid w:val="21BB522E"/>
    <w:rsid w:val="22054DF1"/>
    <w:rsid w:val="22AF0896"/>
    <w:rsid w:val="22D65BD7"/>
    <w:rsid w:val="22EA0E56"/>
    <w:rsid w:val="234F56D0"/>
    <w:rsid w:val="237C6103"/>
    <w:rsid w:val="23830CA7"/>
    <w:rsid w:val="238E1E25"/>
    <w:rsid w:val="23DC0AF8"/>
    <w:rsid w:val="23FF7B02"/>
    <w:rsid w:val="24431D58"/>
    <w:rsid w:val="24B773BD"/>
    <w:rsid w:val="24BC7208"/>
    <w:rsid w:val="24F2238B"/>
    <w:rsid w:val="252B7E1A"/>
    <w:rsid w:val="252F0009"/>
    <w:rsid w:val="253049FE"/>
    <w:rsid w:val="2556650F"/>
    <w:rsid w:val="256E277E"/>
    <w:rsid w:val="258E4B36"/>
    <w:rsid w:val="2594675C"/>
    <w:rsid w:val="25B76311"/>
    <w:rsid w:val="25D069BD"/>
    <w:rsid w:val="25DE1BBE"/>
    <w:rsid w:val="261A154A"/>
    <w:rsid w:val="2662520F"/>
    <w:rsid w:val="267E4817"/>
    <w:rsid w:val="26981895"/>
    <w:rsid w:val="26FC7647"/>
    <w:rsid w:val="27712D38"/>
    <w:rsid w:val="277434B0"/>
    <w:rsid w:val="27B44D33"/>
    <w:rsid w:val="27C131D3"/>
    <w:rsid w:val="27D73E2E"/>
    <w:rsid w:val="28121512"/>
    <w:rsid w:val="287548F2"/>
    <w:rsid w:val="288B2974"/>
    <w:rsid w:val="28C27FBC"/>
    <w:rsid w:val="29301EF2"/>
    <w:rsid w:val="294E6A17"/>
    <w:rsid w:val="294E7EF6"/>
    <w:rsid w:val="29895F2C"/>
    <w:rsid w:val="29F84C77"/>
    <w:rsid w:val="2A107349"/>
    <w:rsid w:val="2A193FBD"/>
    <w:rsid w:val="2A273AD0"/>
    <w:rsid w:val="2A2F63F7"/>
    <w:rsid w:val="2AB249AB"/>
    <w:rsid w:val="2BFA2A67"/>
    <w:rsid w:val="2C0E54FE"/>
    <w:rsid w:val="2C5237B4"/>
    <w:rsid w:val="2D102879"/>
    <w:rsid w:val="2D4F2AFA"/>
    <w:rsid w:val="2D9B165F"/>
    <w:rsid w:val="2DED1A25"/>
    <w:rsid w:val="2DF917DC"/>
    <w:rsid w:val="2E1A3BC3"/>
    <w:rsid w:val="2E3A32B8"/>
    <w:rsid w:val="2E420D38"/>
    <w:rsid w:val="2E80346A"/>
    <w:rsid w:val="2EC546D2"/>
    <w:rsid w:val="2ED1359F"/>
    <w:rsid w:val="2F204FF5"/>
    <w:rsid w:val="2F370033"/>
    <w:rsid w:val="2F8D6330"/>
    <w:rsid w:val="301E20F7"/>
    <w:rsid w:val="303C25E6"/>
    <w:rsid w:val="30681CA2"/>
    <w:rsid w:val="309B269F"/>
    <w:rsid w:val="309D10B0"/>
    <w:rsid w:val="30CF2880"/>
    <w:rsid w:val="311102B9"/>
    <w:rsid w:val="3143798C"/>
    <w:rsid w:val="31760EDF"/>
    <w:rsid w:val="31C060D6"/>
    <w:rsid w:val="31C26CEA"/>
    <w:rsid w:val="31CD0F8A"/>
    <w:rsid w:val="31D32C00"/>
    <w:rsid w:val="31D420C7"/>
    <w:rsid w:val="31EF50C8"/>
    <w:rsid w:val="32721A18"/>
    <w:rsid w:val="32A1612C"/>
    <w:rsid w:val="33726757"/>
    <w:rsid w:val="33A238CF"/>
    <w:rsid w:val="33BF303D"/>
    <w:rsid w:val="33E24826"/>
    <w:rsid w:val="349C10B2"/>
    <w:rsid w:val="34C65F0B"/>
    <w:rsid w:val="35393CFA"/>
    <w:rsid w:val="35595939"/>
    <w:rsid w:val="35A40A09"/>
    <w:rsid w:val="35F25CAE"/>
    <w:rsid w:val="36352371"/>
    <w:rsid w:val="363E45AF"/>
    <w:rsid w:val="364C32B2"/>
    <w:rsid w:val="3676192D"/>
    <w:rsid w:val="36993D77"/>
    <w:rsid w:val="36BC7BCB"/>
    <w:rsid w:val="36C80EC8"/>
    <w:rsid w:val="36DD1A31"/>
    <w:rsid w:val="36EA1291"/>
    <w:rsid w:val="36F15E45"/>
    <w:rsid w:val="370A53CB"/>
    <w:rsid w:val="37266AA7"/>
    <w:rsid w:val="37A13771"/>
    <w:rsid w:val="37EA0E22"/>
    <w:rsid w:val="385652A3"/>
    <w:rsid w:val="38636BB4"/>
    <w:rsid w:val="38B248CB"/>
    <w:rsid w:val="38B637D9"/>
    <w:rsid w:val="38BF4A91"/>
    <w:rsid w:val="38C003C4"/>
    <w:rsid w:val="38EC5904"/>
    <w:rsid w:val="3902037B"/>
    <w:rsid w:val="3995322A"/>
    <w:rsid w:val="39A21F41"/>
    <w:rsid w:val="39A9208B"/>
    <w:rsid w:val="39C31B57"/>
    <w:rsid w:val="3A0E0495"/>
    <w:rsid w:val="3A664691"/>
    <w:rsid w:val="3A914FF9"/>
    <w:rsid w:val="3A9B3B4A"/>
    <w:rsid w:val="3ACE1B5F"/>
    <w:rsid w:val="3B076FED"/>
    <w:rsid w:val="3B3F19A0"/>
    <w:rsid w:val="3B5211BD"/>
    <w:rsid w:val="3B5416D6"/>
    <w:rsid w:val="3BA11D38"/>
    <w:rsid w:val="3BD27B9E"/>
    <w:rsid w:val="3CE40894"/>
    <w:rsid w:val="3D1E17BC"/>
    <w:rsid w:val="3D604C89"/>
    <w:rsid w:val="3DF006A5"/>
    <w:rsid w:val="3E3208A1"/>
    <w:rsid w:val="3E561590"/>
    <w:rsid w:val="3E641E5A"/>
    <w:rsid w:val="3E7269D1"/>
    <w:rsid w:val="3EBF7EBC"/>
    <w:rsid w:val="3ECE50C3"/>
    <w:rsid w:val="3F16730A"/>
    <w:rsid w:val="3F8745BA"/>
    <w:rsid w:val="3FB060EA"/>
    <w:rsid w:val="3FB72501"/>
    <w:rsid w:val="3FD46B7D"/>
    <w:rsid w:val="400603B4"/>
    <w:rsid w:val="403877A7"/>
    <w:rsid w:val="40CE64F7"/>
    <w:rsid w:val="40CF1BF6"/>
    <w:rsid w:val="40DC49AE"/>
    <w:rsid w:val="40F24318"/>
    <w:rsid w:val="41230312"/>
    <w:rsid w:val="415050B8"/>
    <w:rsid w:val="419E1453"/>
    <w:rsid w:val="41CD03B7"/>
    <w:rsid w:val="41DD28D2"/>
    <w:rsid w:val="41E60C16"/>
    <w:rsid w:val="41ED730C"/>
    <w:rsid w:val="42087832"/>
    <w:rsid w:val="423A09E4"/>
    <w:rsid w:val="424703D3"/>
    <w:rsid w:val="42504864"/>
    <w:rsid w:val="4267238C"/>
    <w:rsid w:val="42D57A5C"/>
    <w:rsid w:val="43175CB2"/>
    <w:rsid w:val="431A6D3D"/>
    <w:rsid w:val="43511734"/>
    <w:rsid w:val="43702CA0"/>
    <w:rsid w:val="43785F79"/>
    <w:rsid w:val="44741C18"/>
    <w:rsid w:val="44765F30"/>
    <w:rsid w:val="44FF2690"/>
    <w:rsid w:val="45322F35"/>
    <w:rsid w:val="45371B5A"/>
    <w:rsid w:val="453D74CE"/>
    <w:rsid w:val="45EE2E99"/>
    <w:rsid w:val="45FE1CFC"/>
    <w:rsid w:val="461F15D0"/>
    <w:rsid w:val="46235B0D"/>
    <w:rsid w:val="462F20AD"/>
    <w:rsid w:val="46333A0D"/>
    <w:rsid w:val="46352260"/>
    <w:rsid w:val="46730683"/>
    <w:rsid w:val="46F471E3"/>
    <w:rsid w:val="47455AEB"/>
    <w:rsid w:val="47867C47"/>
    <w:rsid w:val="478F2D24"/>
    <w:rsid w:val="480151DD"/>
    <w:rsid w:val="48420B0E"/>
    <w:rsid w:val="49014344"/>
    <w:rsid w:val="49280DA3"/>
    <w:rsid w:val="49D04B8B"/>
    <w:rsid w:val="4A9D42A0"/>
    <w:rsid w:val="4ACD1569"/>
    <w:rsid w:val="4ADA72C6"/>
    <w:rsid w:val="4AED205E"/>
    <w:rsid w:val="4B6260DA"/>
    <w:rsid w:val="4B9C5E34"/>
    <w:rsid w:val="4BC600B1"/>
    <w:rsid w:val="4C045AF1"/>
    <w:rsid w:val="4C081107"/>
    <w:rsid w:val="4C214BEB"/>
    <w:rsid w:val="4C7D090C"/>
    <w:rsid w:val="4C856040"/>
    <w:rsid w:val="4D14477C"/>
    <w:rsid w:val="4D34197A"/>
    <w:rsid w:val="4D3C7046"/>
    <w:rsid w:val="4D4E52F1"/>
    <w:rsid w:val="4D525B3C"/>
    <w:rsid w:val="4DA96109"/>
    <w:rsid w:val="4E434405"/>
    <w:rsid w:val="4E8D1CB4"/>
    <w:rsid w:val="4EA37DE8"/>
    <w:rsid w:val="4EC46411"/>
    <w:rsid w:val="4EF73978"/>
    <w:rsid w:val="4F0A50FD"/>
    <w:rsid w:val="4F5A7D66"/>
    <w:rsid w:val="4F6A359D"/>
    <w:rsid w:val="4FB525EF"/>
    <w:rsid w:val="4FC62F36"/>
    <w:rsid w:val="4FDD6193"/>
    <w:rsid w:val="4FF84D7B"/>
    <w:rsid w:val="509101E3"/>
    <w:rsid w:val="50B8677E"/>
    <w:rsid w:val="50BB2395"/>
    <w:rsid w:val="50CF0529"/>
    <w:rsid w:val="51312C3A"/>
    <w:rsid w:val="514E2A32"/>
    <w:rsid w:val="515A0D7E"/>
    <w:rsid w:val="51734352"/>
    <w:rsid w:val="517D568A"/>
    <w:rsid w:val="519C2220"/>
    <w:rsid w:val="51BF6A91"/>
    <w:rsid w:val="520A7908"/>
    <w:rsid w:val="521930DD"/>
    <w:rsid w:val="522A56A0"/>
    <w:rsid w:val="524F52F1"/>
    <w:rsid w:val="527F0534"/>
    <w:rsid w:val="52AD2015"/>
    <w:rsid w:val="52F201BD"/>
    <w:rsid w:val="531679CB"/>
    <w:rsid w:val="53A673FD"/>
    <w:rsid w:val="53DB6D06"/>
    <w:rsid w:val="53DE060A"/>
    <w:rsid w:val="5445762D"/>
    <w:rsid w:val="548202D9"/>
    <w:rsid w:val="54D7609B"/>
    <w:rsid w:val="54DD7A45"/>
    <w:rsid w:val="554C1623"/>
    <w:rsid w:val="55886455"/>
    <w:rsid w:val="565279B6"/>
    <w:rsid w:val="565A1F60"/>
    <w:rsid w:val="56B714EC"/>
    <w:rsid w:val="56B9534F"/>
    <w:rsid w:val="56C27E8F"/>
    <w:rsid w:val="572F37A2"/>
    <w:rsid w:val="5788643B"/>
    <w:rsid w:val="57B7208A"/>
    <w:rsid w:val="57BE0CF4"/>
    <w:rsid w:val="57EA7000"/>
    <w:rsid w:val="580A7AE6"/>
    <w:rsid w:val="586B6C6C"/>
    <w:rsid w:val="587358A9"/>
    <w:rsid w:val="58915CEB"/>
    <w:rsid w:val="58996320"/>
    <w:rsid w:val="58D57A76"/>
    <w:rsid w:val="58D83A74"/>
    <w:rsid w:val="591D3297"/>
    <w:rsid w:val="59304BCE"/>
    <w:rsid w:val="593B7D93"/>
    <w:rsid w:val="597641A2"/>
    <w:rsid w:val="59CA060F"/>
    <w:rsid w:val="59DE1485"/>
    <w:rsid w:val="5A6B161D"/>
    <w:rsid w:val="5A6C4A07"/>
    <w:rsid w:val="5AB45099"/>
    <w:rsid w:val="5ACC68B6"/>
    <w:rsid w:val="5ADF7263"/>
    <w:rsid w:val="5AE74CA8"/>
    <w:rsid w:val="5B1907E9"/>
    <w:rsid w:val="5B206974"/>
    <w:rsid w:val="5B8027F4"/>
    <w:rsid w:val="5B91418B"/>
    <w:rsid w:val="5BAB30FB"/>
    <w:rsid w:val="5BC24A0D"/>
    <w:rsid w:val="5CBA5941"/>
    <w:rsid w:val="5CF631CF"/>
    <w:rsid w:val="5D1927D8"/>
    <w:rsid w:val="5D660FE7"/>
    <w:rsid w:val="5DBB65DC"/>
    <w:rsid w:val="5DCE0659"/>
    <w:rsid w:val="5DFE0D07"/>
    <w:rsid w:val="5E0378AA"/>
    <w:rsid w:val="5E040897"/>
    <w:rsid w:val="5E055D17"/>
    <w:rsid w:val="5E277E29"/>
    <w:rsid w:val="5E5143BB"/>
    <w:rsid w:val="5E6215C9"/>
    <w:rsid w:val="5E642073"/>
    <w:rsid w:val="5E8E0133"/>
    <w:rsid w:val="5EA21A81"/>
    <w:rsid w:val="5EAA6A2B"/>
    <w:rsid w:val="5EC86E4D"/>
    <w:rsid w:val="5ED561F4"/>
    <w:rsid w:val="5EF833DC"/>
    <w:rsid w:val="5EF85D1B"/>
    <w:rsid w:val="5F2D01ED"/>
    <w:rsid w:val="5F474FA3"/>
    <w:rsid w:val="5F7F2832"/>
    <w:rsid w:val="5FBE7FEA"/>
    <w:rsid w:val="5FC1196E"/>
    <w:rsid w:val="602E16C2"/>
    <w:rsid w:val="60750CB1"/>
    <w:rsid w:val="60F35F33"/>
    <w:rsid w:val="60F40962"/>
    <w:rsid w:val="60FD2242"/>
    <w:rsid w:val="6115193F"/>
    <w:rsid w:val="61200077"/>
    <w:rsid w:val="61610E4A"/>
    <w:rsid w:val="61AF6A53"/>
    <w:rsid w:val="62532351"/>
    <w:rsid w:val="627603D7"/>
    <w:rsid w:val="62A034C6"/>
    <w:rsid w:val="62AB17C1"/>
    <w:rsid w:val="62D0061B"/>
    <w:rsid w:val="62D0413B"/>
    <w:rsid w:val="631D376F"/>
    <w:rsid w:val="63641B06"/>
    <w:rsid w:val="63970242"/>
    <w:rsid w:val="639A0A42"/>
    <w:rsid w:val="64155F33"/>
    <w:rsid w:val="64A8248E"/>
    <w:rsid w:val="64EC715B"/>
    <w:rsid w:val="65892130"/>
    <w:rsid w:val="65F369E8"/>
    <w:rsid w:val="66087F22"/>
    <w:rsid w:val="665D20B2"/>
    <w:rsid w:val="66D40D50"/>
    <w:rsid w:val="66E81633"/>
    <w:rsid w:val="67291933"/>
    <w:rsid w:val="67A50303"/>
    <w:rsid w:val="67B5092D"/>
    <w:rsid w:val="680808D6"/>
    <w:rsid w:val="685A022C"/>
    <w:rsid w:val="686C5F05"/>
    <w:rsid w:val="686D5EAE"/>
    <w:rsid w:val="68743695"/>
    <w:rsid w:val="68886E0F"/>
    <w:rsid w:val="68BE1850"/>
    <w:rsid w:val="69054CC0"/>
    <w:rsid w:val="6940116C"/>
    <w:rsid w:val="695C1BE8"/>
    <w:rsid w:val="695C5DD3"/>
    <w:rsid w:val="69F977B6"/>
    <w:rsid w:val="6ABF0B3D"/>
    <w:rsid w:val="6ACB02A5"/>
    <w:rsid w:val="6AF42557"/>
    <w:rsid w:val="6BC07C3F"/>
    <w:rsid w:val="6BF008D8"/>
    <w:rsid w:val="6C2D4B90"/>
    <w:rsid w:val="6C4D7D94"/>
    <w:rsid w:val="6C86489D"/>
    <w:rsid w:val="6C8A2DD1"/>
    <w:rsid w:val="6C975BF0"/>
    <w:rsid w:val="6CB13392"/>
    <w:rsid w:val="6CCC4F60"/>
    <w:rsid w:val="6CFB7904"/>
    <w:rsid w:val="6D220153"/>
    <w:rsid w:val="6D9200C1"/>
    <w:rsid w:val="6DAF7D2D"/>
    <w:rsid w:val="6E5245C9"/>
    <w:rsid w:val="6E58577D"/>
    <w:rsid w:val="6EF7396C"/>
    <w:rsid w:val="6EF77958"/>
    <w:rsid w:val="6F400022"/>
    <w:rsid w:val="6F4B7706"/>
    <w:rsid w:val="6F56455C"/>
    <w:rsid w:val="6F9C2EB6"/>
    <w:rsid w:val="6FD35191"/>
    <w:rsid w:val="6FD5280E"/>
    <w:rsid w:val="700526ED"/>
    <w:rsid w:val="70363436"/>
    <w:rsid w:val="703F07A0"/>
    <w:rsid w:val="709D18D7"/>
    <w:rsid w:val="70C06DC9"/>
    <w:rsid w:val="70D37157"/>
    <w:rsid w:val="70E707C8"/>
    <w:rsid w:val="710B7262"/>
    <w:rsid w:val="716F1138"/>
    <w:rsid w:val="71855B27"/>
    <w:rsid w:val="71864B63"/>
    <w:rsid w:val="71CB5F5D"/>
    <w:rsid w:val="71E3045B"/>
    <w:rsid w:val="71EF41CB"/>
    <w:rsid w:val="7234052E"/>
    <w:rsid w:val="724C6218"/>
    <w:rsid w:val="728409C4"/>
    <w:rsid w:val="72845F96"/>
    <w:rsid w:val="72A221FA"/>
    <w:rsid w:val="73662607"/>
    <w:rsid w:val="737F21B6"/>
    <w:rsid w:val="738953D6"/>
    <w:rsid w:val="739C1263"/>
    <w:rsid w:val="73A13C38"/>
    <w:rsid w:val="74252879"/>
    <w:rsid w:val="744D3487"/>
    <w:rsid w:val="745B1790"/>
    <w:rsid w:val="74D53759"/>
    <w:rsid w:val="75094491"/>
    <w:rsid w:val="75100738"/>
    <w:rsid w:val="75347526"/>
    <w:rsid w:val="7562105D"/>
    <w:rsid w:val="75EA18AC"/>
    <w:rsid w:val="765471C2"/>
    <w:rsid w:val="76CC52B1"/>
    <w:rsid w:val="76FD2CE1"/>
    <w:rsid w:val="771C5435"/>
    <w:rsid w:val="77294606"/>
    <w:rsid w:val="77375526"/>
    <w:rsid w:val="77563C41"/>
    <w:rsid w:val="777E53AB"/>
    <w:rsid w:val="77AC0FAE"/>
    <w:rsid w:val="77DC4325"/>
    <w:rsid w:val="77E777C4"/>
    <w:rsid w:val="77EC2BB4"/>
    <w:rsid w:val="782B082A"/>
    <w:rsid w:val="78515E82"/>
    <w:rsid w:val="787922C5"/>
    <w:rsid w:val="78B4757D"/>
    <w:rsid w:val="793D18CD"/>
    <w:rsid w:val="79596E03"/>
    <w:rsid w:val="79856DD0"/>
    <w:rsid w:val="79B00192"/>
    <w:rsid w:val="79F5404C"/>
    <w:rsid w:val="7A3844F8"/>
    <w:rsid w:val="7AA76657"/>
    <w:rsid w:val="7AAC7EE0"/>
    <w:rsid w:val="7B4265E6"/>
    <w:rsid w:val="7BA57581"/>
    <w:rsid w:val="7BB83D4F"/>
    <w:rsid w:val="7C055742"/>
    <w:rsid w:val="7C4322AD"/>
    <w:rsid w:val="7C56ED6B"/>
    <w:rsid w:val="7C7052A2"/>
    <w:rsid w:val="7C994A86"/>
    <w:rsid w:val="7CA845C8"/>
    <w:rsid w:val="7CF571AF"/>
    <w:rsid w:val="7CF57836"/>
    <w:rsid w:val="7D20578D"/>
    <w:rsid w:val="7D53496C"/>
    <w:rsid w:val="7D5C3FA0"/>
    <w:rsid w:val="7D9844F7"/>
    <w:rsid w:val="7DA94465"/>
    <w:rsid w:val="7DBD420C"/>
    <w:rsid w:val="7DCF547B"/>
    <w:rsid w:val="7DDC2B3B"/>
    <w:rsid w:val="7DEF4E9B"/>
    <w:rsid w:val="7E261ACF"/>
    <w:rsid w:val="7E3B13E7"/>
    <w:rsid w:val="7E487124"/>
    <w:rsid w:val="7E844D45"/>
    <w:rsid w:val="7EC972BF"/>
    <w:rsid w:val="7EF43497"/>
    <w:rsid w:val="7EF67C8B"/>
    <w:rsid w:val="7F052002"/>
    <w:rsid w:val="7F4D213E"/>
    <w:rsid w:val="7F5E57F5"/>
    <w:rsid w:val="7F674A77"/>
    <w:rsid w:val="7F7B5046"/>
    <w:rsid w:val="7F9D2252"/>
    <w:rsid w:val="7FA769DF"/>
    <w:rsid w:val="7FEC6986"/>
    <w:rsid w:val="FD568FE3"/>
    <w:rsid w:val="FE7FC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
    <w:qFormat/>
    <w:uiPriority w:val="0"/>
    <w:pPr>
      <w:keepNext/>
      <w:keepLines/>
      <w:jc w:val="center"/>
      <w:outlineLvl w:val="0"/>
    </w:pPr>
    <w:rPr>
      <w:rFonts w:ascii="Calibri" w:hAnsi="Calibri"/>
      <w:b/>
      <w:bCs/>
      <w:kern w:val="44"/>
      <w:sz w:val="32"/>
      <w:szCs w:val="44"/>
    </w:rPr>
  </w:style>
  <w:style w:type="paragraph" w:styleId="5">
    <w:name w:val="heading 2"/>
    <w:basedOn w:val="1"/>
    <w:next w:val="1"/>
    <w:link w:val="62"/>
    <w:qFormat/>
    <w:uiPriority w:val="0"/>
    <w:pPr>
      <w:keepNext/>
      <w:keepLines/>
      <w:jc w:val="left"/>
      <w:outlineLvl w:val="1"/>
    </w:pPr>
    <w:rPr>
      <w:rFonts w:ascii="Arial" w:hAnsi="Arial"/>
      <w:b/>
      <w:bCs/>
      <w:szCs w:val="32"/>
    </w:rPr>
  </w:style>
  <w:style w:type="paragraph" w:styleId="6">
    <w:name w:val="heading 3"/>
    <w:basedOn w:val="1"/>
    <w:next w:val="1"/>
    <w:link w:val="63"/>
    <w:qFormat/>
    <w:uiPriority w:val="0"/>
    <w:pPr>
      <w:keepNext/>
      <w:keepLines/>
      <w:spacing w:beforeLines="50"/>
      <w:jc w:val="center"/>
      <w:outlineLvl w:val="2"/>
    </w:pPr>
    <w:rPr>
      <w:b/>
      <w:bCs/>
      <w:sz w:val="24"/>
      <w:szCs w:val="32"/>
    </w:rPr>
  </w:style>
  <w:style w:type="paragraph" w:styleId="7">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5"/>
    <w:qFormat/>
    <w:uiPriority w:val="0"/>
    <w:pPr>
      <w:keepNext/>
      <w:keepLines/>
      <w:widowControl/>
      <w:spacing w:before="120" w:after="120"/>
      <w:ind w:firstLine="499"/>
      <w:jc w:val="left"/>
      <w:outlineLvl w:val="4"/>
    </w:pPr>
    <w:rPr>
      <w:rFonts w:ascii="宋体" w:hAnsi="宋体"/>
      <w:b/>
      <w:kern w:val="0"/>
      <w:sz w:val="24"/>
      <w:szCs w:val="20"/>
    </w:rPr>
  </w:style>
  <w:style w:type="paragraph" w:styleId="9">
    <w:name w:val="heading 6"/>
    <w:basedOn w:val="1"/>
    <w:next w:val="1"/>
    <w:link w:val="6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2"/>
    </w:rPr>
  </w:style>
  <w:style w:type="paragraph" w:styleId="10">
    <w:name w:val="heading 7"/>
    <w:basedOn w:val="1"/>
    <w:next w:val="1"/>
    <w:link w:val="67"/>
    <w:qFormat/>
    <w:uiPriority w:val="0"/>
    <w:pPr>
      <w:keepNext/>
      <w:keepLines/>
      <w:widowControl/>
      <w:tabs>
        <w:tab w:val="left" w:pos="2520"/>
      </w:tabs>
      <w:spacing w:before="240" w:after="64" w:line="320" w:lineRule="auto"/>
      <w:ind w:left="1296" w:hanging="1296"/>
      <w:jc w:val="left"/>
      <w:outlineLvl w:val="6"/>
    </w:pPr>
    <w:rPr>
      <w:rFonts w:ascii="Calibri" w:hAnsi="Calibri"/>
      <w:b/>
      <w:bCs/>
      <w:kern w:val="0"/>
      <w:sz w:val="24"/>
      <w:szCs w:val="22"/>
    </w:rPr>
  </w:style>
  <w:style w:type="paragraph" w:styleId="11">
    <w:name w:val="heading 8"/>
    <w:basedOn w:val="1"/>
    <w:next w:val="1"/>
    <w:link w:val="6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2"/>
    </w:rPr>
  </w:style>
  <w:style w:type="paragraph" w:styleId="12">
    <w:name w:val="heading 9"/>
    <w:basedOn w:val="1"/>
    <w:next w:val="1"/>
    <w:link w:val="6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0"/>
    <w:qFormat/>
    <w:uiPriority w:val="0"/>
    <w:pPr>
      <w:ind w:firstLine="420" w:firstLineChars="100"/>
    </w:pPr>
  </w:style>
  <w:style w:type="paragraph" w:styleId="3">
    <w:name w:val="Body Text"/>
    <w:basedOn w:val="1"/>
    <w:link w:val="59"/>
    <w:qFormat/>
    <w:uiPriority w:val="0"/>
    <w:pPr>
      <w:spacing w:after="120"/>
    </w:p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tabs>
        <w:tab w:val="left" w:pos="360"/>
      </w:tabs>
      <w:ind w:left="360" w:hanging="360"/>
    </w:pPr>
  </w:style>
  <w:style w:type="paragraph" w:styleId="15">
    <w:name w:val="Normal Indent"/>
    <w:basedOn w:val="1"/>
    <w:next w:val="16"/>
    <w:link w:val="70"/>
    <w:unhideWhenUsed/>
    <w:qFormat/>
    <w:uiPriority w:val="0"/>
    <w:pPr>
      <w:ind w:firstLine="420"/>
    </w:pPr>
  </w:style>
  <w:style w:type="paragraph" w:styleId="16">
    <w:name w:val="Body Text Indent"/>
    <w:basedOn w:val="1"/>
    <w:next w:val="15"/>
    <w:link w:val="71"/>
    <w:qFormat/>
    <w:uiPriority w:val="0"/>
    <w:pPr>
      <w:spacing w:line="200" w:lineRule="exact"/>
      <w:ind w:firstLine="301"/>
    </w:pPr>
    <w:rPr>
      <w:rFonts w:ascii="宋体" w:hAnsi="Courier New"/>
      <w:spacing w:val="-4"/>
      <w:sz w:val="18"/>
      <w:szCs w:val="20"/>
    </w:rPr>
  </w:style>
  <w:style w:type="paragraph" w:styleId="17">
    <w:name w:val="caption"/>
    <w:basedOn w:val="1"/>
    <w:next w:val="1"/>
    <w:qFormat/>
    <w:uiPriority w:val="0"/>
    <w:rPr>
      <w:rFonts w:ascii="Arial" w:hAnsi="Arial" w:eastAsia="黑体" w:cs="Arial"/>
      <w:sz w:val="20"/>
      <w:szCs w:val="20"/>
    </w:rPr>
  </w:style>
  <w:style w:type="paragraph" w:styleId="18">
    <w:name w:val="Document Map"/>
    <w:basedOn w:val="1"/>
    <w:link w:val="72"/>
    <w:qFormat/>
    <w:uiPriority w:val="0"/>
    <w:pPr>
      <w:shd w:val="clear" w:color="auto" w:fill="000080"/>
    </w:pPr>
  </w:style>
  <w:style w:type="paragraph" w:styleId="19">
    <w:name w:val="annotation text"/>
    <w:basedOn w:val="1"/>
    <w:link w:val="73"/>
    <w:uiPriority w:val="0"/>
    <w:pPr>
      <w:jc w:val="left"/>
    </w:pPr>
  </w:style>
  <w:style w:type="paragraph" w:styleId="20">
    <w:name w:val="Body Text 3"/>
    <w:basedOn w:val="1"/>
    <w:link w:val="74"/>
    <w:uiPriority w:val="0"/>
    <w:pPr>
      <w:spacing w:after="120"/>
    </w:pPr>
    <w:rPr>
      <w:sz w:val="16"/>
      <w:szCs w:val="16"/>
    </w:rPr>
  </w:style>
  <w:style w:type="paragraph" w:styleId="21">
    <w:name w:val="List Bullet 3"/>
    <w:basedOn w:val="1"/>
    <w:uiPriority w:val="0"/>
    <w:pPr>
      <w:tabs>
        <w:tab w:val="left" w:pos="1200"/>
      </w:tabs>
      <w:spacing w:line="300" w:lineRule="auto"/>
      <w:ind w:left="425" w:hanging="425"/>
      <w:jc w:val="left"/>
    </w:pPr>
    <w:rPr>
      <w:rFonts w:ascii="Calibri" w:hAnsi="Calibri" w:cs="幼圆"/>
      <w:kern w:val="0"/>
      <w:szCs w:val="21"/>
    </w:rPr>
  </w:style>
  <w:style w:type="paragraph" w:styleId="22">
    <w:name w:val="toc 5"/>
    <w:basedOn w:val="1"/>
    <w:next w:val="1"/>
    <w:uiPriority w:val="39"/>
    <w:pPr>
      <w:ind w:left="840"/>
      <w:jc w:val="left"/>
    </w:pPr>
    <w:rPr>
      <w:rFonts w:ascii="Calibri" w:hAnsi="Calibri"/>
      <w:sz w:val="18"/>
      <w:szCs w:val="18"/>
    </w:rPr>
  </w:style>
  <w:style w:type="paragraph" w:styleId="23">
    <w:name w:val="toc 3"/>
    <w:basedOn w:val="1"/>
    <w:next w:val="1"/>
    <w:uiPriority w:val="39"/>
    <w:pPr>
      <w:ind w:left="420"/>
      <w:jc w:val="left"/>
    </w:pPr>
    <w:rPr>
      <w:rFonts w:ascii="Calibri" w:hAnsi="Calibri"/>
      <w:iCs/>
      <w:sz w:val="20"/>
      <w:szCs w:val="20"/>
    </w:rPr>
  </w:style>
  <w:style w:type="paragraph" w:styleId="24">
    <w:name w:val="Plain Text"/>
    <w:basedOn w:val="1"/>
    <w:link w:val="75"/>
    <w:qFormat/>
    <w:uiPriority w:val="99"/>
    <w:rPr>
      <w:rFonts w:ascii="宋体" w:hAnsi="Courier New"/>
      <w:szCs w:val="20"/>
    </w:rPr>
  </w:style>
  <w:style w:type="paragraph" w:styleId="25">
    <w:name w:val="toc 8"/>
    <w:basedOn w:val="1"/>
    <w:next w:val="1"/>
    <w:uiPriority w:val="39"/>
    <w:pPr>
      <w:ind w:left="1470"/>
      <w:jc w:val="left"/>
    </w:pPr>
    <w:rPr>
      <w:rFonts w:ascii="Calibri" w:hAnsi="Calibri"/>
      <w:sz w:val="18"/>
      <w:szCs w:val="18"/>
    </w:rPr>
  </w:style>
  <w:style w:type="paragraph" w:styleId="26">
    <w:name w:val="Date"/>
    <w:basedOn w:val="1"/>
    <w:next w:val="1"/>
    <w:link w:val="76"/>
    <w:uiPriority w:val="0"/>
    <w:rPr>
      <w:rFonts w:eastAsia="仿宋_GB2312"/>
      <w:sz w:val="28"/>
      <w:szCs w:val="20"/>
    </w:rPr>
  </w:style>
  <w:style w:type="paragraph" w:styleId="27">
    <w:name w:val="Body Text Indent 2"/>
    <w:basedOn w:val="1"/>
    <w:link w:val="77"/>
    <w:qFormat/>
    <w:uiPriority w:val="0"/>
    <w:pPr>
      <w:spacing w:line="300" w:lineRule="auto"/>
      <w:ind w:firstLine="480"/>
    </w:pPr>
    <w:rPr>
      <w:rFonts w:ascii="黑体" w:eastAsia="黑体"/>
    </w:rPr>
  </w:style>
  <w:style w:type="paragraph" w:styleId="28">
    <w:name w:val="endnote text"/>
    <w:basedOn w:val="1"/>
    <w:link w:val="78"/>
    <w:uiPriority w:val="0"/>
    <w:pPr>
      <w:snapToGrid w:val="0"/>
      <w:jc w:val="left"/>
    </w:pPr>
    <w:rPr>
      <w:szCs w:val="20"/>
    </w:rPr>
  </w:style>
  <w:style w:type="paragraph" w:styleId="29">
    <w:name w:val="Balloon Text"/>
    <w:basedOn w:val="1"/>
    <w:link w:val="79"/>
    <w:qFormat/>
    <w:uiPriority w:val="0"/>
    <w:rPr>
      <w:sz w:val="18"/>
      <w:szCs w:val="18"/>
    </w:rPr>
  </w:style>
  <w:style w:type="paragraph" w:styleId="30">
    <w:name w:val="footer"/>
    <w:basedOn w:val="1"/>
    <w:link w:val="80"/>
    <w:qFormat/>
    <w:uiPriority w:val="0"/>
    <w:pPr>
      <w:tabs>
        <w:tab w:val="center" w:pos="4153"/>
        <w:tab w:val="right" w:pos="8306"/>
      </w:tabs>
      <w:snapToGrid w:val="0"/>
      <w:jc w:val="left"/>
    </w:pPr>
    <w:rPr>
      <w:sz w:val="18"/>
    </w:rPr>
  </w:style>
  <w:style w:type="paragraph" w:styleId="31">
    <w:name w:val="header"/>
    <w:basedOn w:val="1"/>
    <w:next w:val="3"/>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qFormat/>
    <w:uiPriority w:val="0"/>
  </w:style>
  <w:style w:type="paragraph" w:styleId="33">
    <w:name w:val="toc 4"/>
    <w:basedOn w:val="1"/>
    <w:next w:val="1"/>
    <w:qFormat/>
    <w:uiPriority w:val="39"/>
    <w:pPr>
      <w:ind w:left="630"/>
      <w:jc w:val="left"/>
    </w:pPr>
    <w:rPr>
      <w:rFonts w:ascii="Calibri" w:hAnsi="Calibri"/>
      <w:sz w:val="18"/>
      <w:szCs w:val="18"/>
    </w:rPr>
  </w:style>
  <w:style w:type="paragraph" w:styleId="34">
    <w:name w:val="Subtitle"/>
    <w:basedOn w:val="1"/>
    <w:next w:val="1"/>
    <w:link w:val="82"/>
    <w:qFormat/>
    <w:uiPriority w:val="11"/>
    <w:pPr>
      <w:spacing w:before="240" w:after="60" w:line="312" w:lineRule="auto"/>
      <w:jc w:val="center"/>
      <w:outlineLvl w:val="1"/>
    </w:pPr>
    <w:rPr>
      <w:rFonts w:ascii="Calibri Light" w:hAnsi="Calibri Light"/>
      <w:b/>
      <w:bCs/>
      <w:kern w:val="28"/>
      <w:sz w:val="32"/>
      <w:szCs w:val="32"/>
    </w:rPr>
  </w:style>
  <w:style w:type="paragraph" w:styleId="35">
    <w:name w:val="footnote text"/>
    <w:basedOn w:val="1"/>
    <w:link w:val="83"/>
    <w:qFormat/>
    <w:uiPriority w:val="0"/>
    <w:pPr>
      <w:snapToGrid w:val="0"/>
      <w:jc w:val="left"/>
    </w:pPr>
    <w:rPr>
      <w:sz w:val="18"/>
      <w:szCs w:val="20"/>
    </w:rPr>
  </w:style>
  <w:style w:type="paragraph" w:styleId="36">
    <w:name w:val="toc 6"/>
    <w:basedOn w:val="1"/>
    <w:next w:val="1"/>
    <w:qFormat/>
    <w:uiPriority w:val="39"/>
    <w:pPr>
      <w:ind w:left="1050"/>
      <w:jc w:val="left"/>
    </w:pPr>
    <w:rPr>
      <w:rFonts w:ascii="Calibri" w:hAnsi="Calibri"/>
      <w:sz w:val="18"/>
      <w:szCs w:val="18"/>
    </w:rPr>
  </w:style>
  <w:style w:type="paragraph" w:styleId="37">
    <w:name w:val="Body Text Indent 3"/>
    <w:basedOn w:val="1"/>
    <w:link w:val="84"/>
    <w:qFormat/>
    <w:uiPriority w:val="0"/>
    <w:pPr>
      <w:spacing w:after="120"/>
      <w:ind w:left="420" w:leftChars="200"/>
    </w:pPr>
    <w:rPr>
      <w:sz w:val="16"/>
      <w:szCs w:val="16"/>
    </w:rPr>
  </w:style>
  <w:style w:type="paragraph" w:styleId="38">
    <w:name w:val="table of figures"/>
    <w:basedOn w:val="1"/>
    <w:next w:val="1"/>
    <w:unhideWhenUsed/>
    <w:qFormat/>
    <w:uiPriority w:val="99"/>
    <w:pPr>
      <w:tabs>
        <w:tab w:val="left" w:pos="1270"/>
      </w:tabs>
      <w:ind w:left="1270" w:hanging="420"/>
      <w:jc w:val="left"/>
    </w:pPr>
    <w:rPr>
      <w:smallCaps/>
      <w:sz w:val="20"/>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39"/>
    <w:pPr>
      <w:ind w:left="1680"/>
      <w:jc w:val="left"/>
    </w:pPr>
    <w:rPr>
      <w:rFonts w:ascii="Calibri" w:hAnsi="Calibri"/>
      <w:sz w:val="18"/>
      <w:szCs w:val="18"/>
    </w:rPr>
  </w:style>
  <w:style w:type="paragraph" w:styleId="41">
    <w:name w:val="Body Text 2"/>
    <w:basedOn w:val="1"/>
    <w:link w:val="85"/>
    <w:qFormat/>
    <w:uiPriority w:val="0"/>
    <w:pPr>
      <w:spacing w:after="120" w:line="480" w:lineRule="auto"/>
    </w:pPr>
    <w:rPr>
      <w:rFonts w:ascii="Calibri" w:hAnsi="Calibri"/>
      <w:szCs w:val="22"/>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spacing w:before="100" w:beforeAutospacing="1" w:after="100" w:afterAutospacing="1"/>
      <w:jc w:val="left"/>
    </w:pPr>
    <w:rPr>
      <w:kern w:val="0"/>
      <w:sz w:val="24"/>
    </w:rPr>
  </w:style>
  <w:style w:type="paragraph" w:styleId="44">
    <w:name w:val="index 1"/>
    <w:basedOn w:val="1"/>
    <w:next w:val="1"/>
    <w:qFormat/>
    <w:uiPriority w:val="0"/>
    <w:pPr>
      <w:spacing w:line="220" w:lineRule="exact"/>
      <w:jc w:val="center"/>
    </w:pPr>
    <w:rPr>
      <w:rFonts w:ascii="仿宋_GB2312" w:hAnsi="Calibri" w:eastAsia="仿宋_GB2312"/>
      <w:szCs w:val="21"/>
    </w:rPr>
  </w:style>
  <w:style w:type="paragraph" w:styleId="45">
    <w:name w:val="Title"/>
    <w:basedOn w:val="1"/>
    <w:next w:val="1"/>
    <w:link w:val="86"/>
    <w:qFormat/>
    <w:uiPriority w:val="0"/>
    <w:pPr>
      <w:spacing w:before="60" w:after="60"/>
      <w:jc w:val="center"/>
      <w:outlineLvl w:val="0"/>
    </w:pPr>
    <w:rPr>
      <w:rFonts w:ascii="Cambria" w:hAnsi="Cambria"/>
      <w:b/>
      <w:bCs/>
      <w:szCs w:val="32"/>
    </w:rPr>
  </w:style>
  <w:style w:type="paragraph" w:styleId="46">
    <w:name w:val="annotation subject"/>
    <w:basedOn w:val="19"/>
    <w:next w:val="19"/>
    <w:link w:val="87"/>
    <w:qFormat/>
    <w:uiPriority w:val="0"/>
    <w:rPr>
      <w:b/>
      <w:bCs/>
    </w:rPr>
  </w:style>
  <w:style w:type="paragraph" w:styleId="47">
    <w:name w:val="Body Text First Indent 2"/>
    <w:basedOn w:val="16"/>
    <w:link w:val="88"/>
    <w:qFormat/>
    <w:uiPriority w:val="0"/>
    <w:pPr>
      <w:spacing w:after="120" w:line="240" w:lineRule="auto"/>
      <w:ind w:left="420" w:leftChars="200" w:firstLine="420" w:firstLineChars="200"/>
    </w:pPr>
    <w:rPr>
      <w:rFonts w:ascii="Calibri" w:hAnsi="Calibri"/>
      <w:spacing w:val="0"/>
      <w:sz w:val="21"/>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Emphasis"/>
    <w:basedOn w:val="50"/>
    <w:qFormat/>
    <w:uiPriority w:val="20"/>
    <w:rPr>
      <w:i/>
      <w:iCs/>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footnote reference"/>
    <w:qFormat/>
    <w:uiPriority w:val="0"/>
    <w:rPr>
      <w:vertAlign w:val="superscript"/>
    </w:rPr>
  </w:style>
  <w:style w:type="character" w:customStyle="1" w:styleId="59">
    <w:name w:val="正文文本 Char1"/>
    <w:link w:val="3"/>
    <w:qFormat/>
    <w:uiPriority w:val="0"/>
    <w:rPr>
      <w:kern w:val="2"/>
      <w:sz w:val="21"/>
      <w:szCs w:val="24"/>
    </w:rPr>
  </w:style>
  <w:style w:type="character" w:customStyle="1" w:styleId="60">
    <w:name w:val="正文首行缩进 Char1"/>
    <w:link w:val="2"/>
    <w:qFormat/>
    <w:uiPriority w:val="0"/>
    <w:rPr>
      <w:kern w:val="2"/>
      <w:sz w:val="21"/>
      <w:szCs w:val="24"/>
    </w:rPr>
  </w:style>
  <w:style w:type="character" w:customStyle="1" w:styleId="61">
    <w:name w:val="标题 1 Char1"/>
    <w:link w:val="4"/>
    <w:qFormat/>
    <w:uiPriority w:val="0"/>
    <w:rPr>
      <w:rFonts w:ascii="Calibri" w:hAnsi="Calibri" w:eastAsia="宋体"/>
      <w:b/>
      <w:bCs/>
      <w:kern w:val="44"/>
      <w:sz w:val="32"/>
      <w:szCs w:val="44"/>
    </w:rPr>
  </w:style>
  <w:style w:type="character" w:customStyle="1" w:styleId="62">
    <w:name w:val="标题 2 Char"/>
    <w:link w:val="5"/>
    <w:qFormat/>
    <w:uiPriority w:val="0"/>
    <w:rPr>
      <w:rFonts w:ascii="Arial" w:hAnsi="Arial" w:eastAsia="宋体"/>
      <w:b/>
      <w:bCs/>
      <w:kern w:val="2"/>
      <w:sz w:val="21"/>
      <w:szCs w:val="32"/>
    </w:rPr>
  </w:style>
  <w:style w:type="character" w:customStyle="1" w:styleId="63">
    <w:name w:val="标题 3 Char"/>
    <w:link w:val="6"/>
    <w:qFormat/>
    <w:uiPriority w:val="0"/>
    <w:rPr>
      <w:rFonts w:eastAsia="宋体"/>
      <w:b/>
      <w:bCs/>
      <w:kern w:val="2"/>
      <w:sz w:val="24"/>
      <w:szCs w:val="32"/>
    </w:rPr>
  </w:style>
  <w:style w:type="character" w:customStyle="1" w:styleId="64">
    <w:name w:val="标题 4 Char"/>
    <w:link w:val="7"/>
    <w:qFormat/>
    <w:uiPriority w:val="0"/>
    <w:rPr>
      <w:rFonts w:ascii="Arial" w:hAnsi="Arial" w:eastAsia="黑体"/>
      <w:b/>
      <w:bCs/>
      <w:kern w:val="2"/>
      <w:sz w:val="28"/>
      <w:szCs w:val="28"/>
    </w:rPr>
  </w:style>
  <w:style w:type="character" w:customStyle="1" w:styleId="65">
    <w:name w:val="标题 5 Char"/>
    <w:link w:val="8"/>
    <w:qFormat/>
    <w:uiPriority w:val="0"/>
    <w:rPr>
      <w:rFonts w:ascii="宋体" w:hAnsi="宋体"/>
      <w:b/>
      <w:sz w:val="24"/>
    </w:rPr>
  </w:style>
  <w:style w:type="character" w:customStyle="1" w:styleId="66">
    <w:name w:val="标题 6 Char"/>
    <w:link w:val="9"/>
    <w:qFormat/>
    <w:uiPriority w:val="0"/>
    <w:rPr>
      <w:rFonts w:ascii="Arial" w:hAnsi="Arial" w:eastAsia="黑体"/>
      <w:b/>
      <w:bCs/>
      <w:sz w:val="24"/>
      <w:szCs w:val="22"/>
    </w:rPr>
  </w:style>
  <w:style w:type="character" w:customStyle="1" w:styleId="67">
    <w:name w:val="标题 7 Char"/>
    <w:link w:val="10"/>
    <w:qFormat/>
    <w:uiPriority w:val="0"/>
    <w:rPr>
      <w:rFonts w:ascii="Calibri" w:hAnsi="Calibri"/>
      <w:b/>
      <w:bCs/>
      <w:sz w:val="24"/>
      <w:szCs w:val="22"/>
    </w:rPr>
  </w:style>
  <w:style w:type="character" w:customStyle="1" w:styleId="68">
    <w:name w:val="标题 8 Char"/>
    <w:link w:val="11"/>
    <w:qFormat/>
    <w:uiPriority w:val="0"/>
    <w:rPr>
      <w:rFonts w:ascii="Arial" w:hAnsi="Arial" w:eastAsia="黑体"/>
      <w:sz w:val="24"/>
      <w:szCs w:val="22"/>
    </w:rPr>
  </w:style>
  <w:style w:type="character" w:customStyle="1" w:styleId="69">
    <w:name w:val="标题 9 Char"/>
    <w:link w:val="12"/>
    <w:qFormat/>
    <w:uiPriority w:val="0"/>
    <w:rPr>
      <w:rFonts w:ascii="Arial" w:hAnsi="Arial" w:eastAsia="黑体"/>
      <w:sz w:val="21"/>
      <w:szCs w:val="21"/>
    </w:rPr>
  </w:style>
  <w:style w:type="character" w:customStyle="1" w:styleId="70">
    <w:name w:val="正文缩进 Char"/>
    <w:link w:val="15"/>
    <w:qFormat/>
    <w:locked/>
    <w:uiPriority w:val="0"/>
    <w:rPr>
      <w:kern w:val="2"/>
      <w:sz w:val="21"/>
      <w:szCs w:val="24"/>
    </w:rPr>
  </w:style>
  <w:style w:type="character" w:customStyle="1" w:styleId="71">
    <w:name w:val="正文文本缩进 Char"/>
    <w:link w:val="16"/>
    <w:uiPriority w:val="0"/>
    <w:rPr>
      <w:rFonts w:ascii="宋体" w:hAnsi="Courier New"/>
      <w:spacing w:val="-4"/>
      <w:kern w:val="2"/>
      <w:sz w:val="18"/>
    </w:rPr>
  </w:style>
  <w:style w:type="character" w:customStyle="1" w:styleId="72">
    <w:name w:val="文档结构图 Char"/>
    <w:link w:val="18"/>
    <w:uiPriority w:val="0"/>
    <w:rPr>
      <w:kern w:val="2"/>
      <w:sz w:val="21"/>
      <w:szCs w:val="24"/>
      <w:shd w:val="clear" w:color="auto" w:fill="000080"/>
    </w:rPr>
  </w:style>
  <w:style w:type="character" w:customStyle="1" w:styleId="73">
    <w:name w:val="批注文字 Char2"/>
    <w:link w:val="19"/>
    <w:uiPriority w:val="0"/>
    <w:rPr>
      <w:kern w:val="2"/>
      <w:sz w:val="21"/>
      <w:szCs w:val="24"/>
    </w:rPr>
  </w:style>
  <w:style w:type="character" w:customStyle="1" w:styleId="74">
    <w:name w:val="正文文本 3 Char"/>
    <w:link w:val="20"/>
    <w:uiPriority w:val="0"/>
    <w:rPr>
      <w:kern w:val="2"/>
      <w:sz w:val="16"/>
      <w:szCs w:val="16"/>
    </w:rPr>
  </w:style>
  <w:style w:type="character" w:customStyle="1" w:styleId="75">
    <w:name w:val="纯文本 Char"/>
    <w:link w:val="24"/>
    <w:qFormat/>
    <w:uiPriority w:val="99"/>
    <w:rPr>
      <w:rFonts w:ascii="宋体" w:hAnsi="Courier New"/>
      <w:kern w:val="2"/>
      <w:sz w:val="21"/>
    </w:rPr>
  </w:style>
  <w:style w:type="character" w:customStyle="1" w:styleId="76">
    <w:name w:val="日期 Char1"/>
    <w:link w:val="26"/>
    <w:uiPriority w:val="0"/>
    <w:rPr>
      <w:rFonts w:eastAsia="仿宋_GB2312"/>
      <w:kern w:val="2"/>
      <w:sz w:val="28"/>
    </w:rPr>
  </w:style>
  <w:style w:type="character" w:customStyle="1" w:styleId="77">
    <w:name w:val="正文文本缩进 2 Char1"/>
    <w:link w:val="27"/>
    <w:uiPriority w:val="0"/>
    <w:rPr>
      <w:rFonts w:ascii="黑体" w:eastAsia="黑体"/>
      <w:kern w:val="2"/>
      <w:sz w:val="21"/>
      <w:szCs w:val="24"/>
    </w:rPr>
  </w:style>
  <w:style w:type="character" w:customStyle="1" w:styleId="78">
    <w:name w:val="尾注文本 Char"/>
    <w:link w:val="28"/>
    <w:qFormat/>
    <w:uiPriority w:val="0"/>
    <w:rPr>
      <w:kern w:val="2"/>
      <w:sz w:val="21"/>
    </w:rPr>
  </w:style>
  <w:style w:type="character" w:customStyle="1" w:styleId="79">
    <w:name w:val="批注框文本 Char"/>
    <w:link w:val="29"/>
    <w:qFormat/>
    <w:uiPriority w:val="0"/>
    <w:rPr>
      <w:kern w:val="2"/>
      <w:sz w:val="18"/>
      <w:szCs w:val="18"/>
    </w:rPr>
  </w:style>
  <w:style w:type="character" w:customStyle="1" w:styleId="80">
    <w:name w:val="页脚 Char"/>
    <w:link w:val="30"/>
    <w:qFormat/>
    <w:uiPriority w:val="0"/>
    <w:rPr>
      <w:kern w:val="2"/>
      <w:sz w:val="18"/>
      <w:szCs w:val="24"/>
    </w:rPr>
  </w:style>
  <w:style w:type="character" w:customStyle="1" w:styleId="81">
    <w:name w:val="页眉 Char1"/>
    <w:link w:val="31"/>
    <w:qFormat/>
    <w:uiPriority w:val="0"/>
    <w:rPr>
      <w:kern w:val="2"/>
      <w:sz w:val="18"/>
      <w:szCs w:val="24"/>
    </w:rPr>
  </w:style>
  <w:style w:type="character" w:customStyle="1" w:styleId="82">
    <w:name w:val="副标题 Char"/>
    <w:link w:val="34"/>
    <w:qFormat/>
    <w:uiPriority w:val="11"/>
    <w:rPr>
      <w:rFonts w:ascii="Calibri Light" w:hAnsi="Calibri Light"/>
      <w:b/>
      <w:bCs/>
      <w:kern w:val="28"/>
      <w:sz w:val="32"/>
      <w:szCs w:val="32"/>
    </w:rPr>
  </w:style>
  <w:style w:type="character" w:customStyle="1" w:styleId="83">
    <w:name w:val="脚注文本 Char"/>
    <w:link w:val="35"/>
    <w:qFormat/>
    <w:uiPriority w:val="0"/>
    <w:rPr>
      <w:kern w:val="2"/>
      <w:sz w:val="18"/>
    </w:rPr>
  </w:style>
  <w:style w:type="character" w:customStyle="1" w:styleId="84">
    <w:name w:val="正文文本缩进 3 Char"/>
    <w:link w:val="37"/>
    <w:qFormat/>
    <w:uiPriority w:val="0"/>
    <w:rPr>
      <w:kern w:val="2"/>
      <w:sz w:val="16"/>
      <w:szCs w:val="16"/>
    </w:rPr>
  </w:style>
  <w:style w:type="character" w:customStyle="1" w:styleId="85">
    <w:name w:val="正文文本 2 Char"/>
    <w:link w:val="41"/>
    <w:qFormat/>
    <w:uiPriority w:val="0"/>
    <w:rPr>
      <w:rFonts w:ascii="Calibri" w:hAnsi="Calibri"/>
      <w:kern w:val="2"/>
      <w:sz w:val="21"/>
      <w:szCs w:val="22"/>
    </w:rPr>
  </w:style>
  <w:style w:type="character" w:customStyle="1" w:styleId="86">
    <w:name w:val="标题 Char1"/>
    <w:link w:val="45"/>
    <w:qFormat/>
    <w:uiPriority w:val="0"/>
    <w:rPr>
      <w:rFonts w:ascii="Cambria" w:hAnsi="Cambria"/>
      <w:b/>
      <w:bCs/>
      <w:kern w:val="2"/>
      <w:sz w:val="21"/>
      <w:szCs w:val="32"/>
    </w:rPr>
  </w:style>
  <w:style w:type="character" w:customStyle="1" w:styleId="87">
    <w:name w:val="批注主题 Char1"/>
    <w:link w:val="46"/>
    <w:qFormat/>
    <w:uiPriority w:val="0"/>
    <w:rPr>
      <w:b/>
      <w:bCs/>
      <w:kern w:val="2"/>
      <w:sz w:val="21"/>
      <w:szCs w:val="24"/>
    </w:rPr>
  </w:style>
  <w:style w:type="character" w:customStyle="1" w:styleId="88">
    <w:name w:val="正文首行缩进 2 Char"/>
    <w:basedOn w:val="71"/>
    <w:link w:val="47"/>
    <w:qFormat/>
    <w:uiPriority w:val="0"/>
  </w:style>
  <w:style w:type="character" w:customStyle="1" w:styleId="89">
    <w:name w:val="font31"/>
    <w:qFormat/>
    <w:uiPriority w:val="0"/>
    <w:rPr>
      <w:rFonts w:hint="default" w:ascii="Calibri" w:hAnsi="Calibri" w:cs="Calibri"/>
      <w:color w:val="000000"/>
      <w:sz w:val="21"/>
      <w:szCs w:val="21"/>
      <w:u w:val="none"/>
    </w:rPr>
  </w:style>
  <w:style w:type="character" w:customStyle="1" w:styleId="90">
    <w:name w:val="ca-210"/>
    <w:qFormat/>
    <w:uiPriority w:val="0"/>
    <w:rPr>
      <w:rFonts w:hint="default" w:ascii="Times New Roman" w:hAnsi="Times New Roman" w:cs="Times New Roman"/>
      <w:color w:val="000000"/>
      <w:sz w:val="36"/>
      <w:szCs w:val="36"/>
    </w:rPr>
  </w:style>
  <w:style w:type="character" w:customStyle="1" w:styleId="91">
    <w:name w:val="正文首行缩进 Char2"/>
    <w:basedOn w:val="59"/>
    <w:qFormat/>
    <w:uiPriority w:val="0"/>
  </w:style>
  <w:style w:type="character" w:customStyle="1" w:styleId="92">
    <w:name w:val="ca-231"/>
    <w:qFormat/>
    <w:uiPriority w:val="0"/>
    <w:rPr>
      <w:rFonts w:hint="default" w:ascii="Times New Roman" w:hAnsi="Times New Roman" w:cs="Times New Roman"/>
      <w:sz w:val="21"/>
      <w:szCs w:val="21"/>
    </w:rPr>
  </w:style>
  <w:style w:type="character" w:customStyle="1" w:styleId="93">
    <w:name w:val="Body Text Indent Char"/>
    <w:semiHidden/>
    <w:qFormat/>
    <w:locked/>
    <w:uiPriority w:val="0"/>
    <w:rPr>
      <w:rFonts w:eastAsia="宋体" w:cs="Times New Roman"/>
      <w:kern w:val="2"/>
      <w:sz w:val="24"/>
      <w:szCs w:val="24"/>
      <w:lang w:val="en-US" w:eastAsia="zh-CN" w:bidi="ar-SA"/>
    </w:rPr>
  </w:style>
  <w:style w:type="character" w:customStyle="1" w:styleId="94">
    <w:name w:val="ca-54"/>
    <w:qFormat/>
    <w:uiPriority w:val="0"/>
    <w:rPr>
      <w:rFonts w:hint="eastAsia" w:ascii="宋体" w:hAnsi="宋体" w:eastAsia="宋体"/>
      <w:b/>
      <w:bCs/>
      <w:color w:val="000000"/>
      <w:spacing w:val="40"/>
      <w:sz w:val="48"/>
      <w:szCs w:val="48"/>
    </w:rPr>
  </w:style>
  <w:style w:type="character" w:customStyle="1" w:styleId="95">
    <w:name w:val="ca-201"/>
    <w:qFormat/>
    <w:uiPriority w:val="0"/>
    <w:rPr>
      <w:rFonts w:hint="default" w:ascii="??" w:hAnsi="??"/>
      <w:color w:val="000000"/>
      <w:sz w:val="18"/>
      <w:szCs w:val="18"/>
    </w:rPr>
  </w:style>
  <w:style w:type="character" w:customStyle="1" w:styleId="96">
    <w:name w:val="ca-361"/>
    <w:qFormat/>
    <w:uiPriority w:val="0"/>
    <w:rPr>
      <w:rFonts w:hint="eastAsia" w:ascii="宋体" w:hAnsi="宋体" w:eastAsia="宋体"/>
      <w:b/>
      <w:bCs/>
      <w:spacing w:val="-20"/>
      <w:sz w:val="21"/>
      <w:szCs w:val="21"/>
    </w:rPr>
  </w:style>
  <w:style w:type="character" w:customStyle="1" w:styleId="97">
    <w:name w:val="Footer-Even Char"/>
    <w:qFormat/>
    <w:uiPriority w:val="0"/>
    <w:rPr>
      <w:rFonts w:eastAsia="宋体"/>
      <w:kern w:val="2"/>
      <w:sz w:val="18"/>
      <w:szCs w:val="18"/>
      <w:lang w:val="en-US" w:eastAsia="zh-CN" w:bidi="ar-SA"/>
    </w:rPr>
  </w:style>
  <w:style w:type="character" w:customStyle="1" w:styleId="98">
    <w:name w:val="font01"/>
    <w:basedOn w:val="50"/>
    <w:qFormat/>
    <w:uiPriority w:val="0"/>
    <w:rPr>
      <w:rFonts w:hint="eastAsia" w:ascii="宋体" w:hAnsi="宋体" w:eastAsia="宋体" w:cs="宋体"/>
      <w:color w:val="000000"/>
      <w:sz w:val="20"/>
      <w:szCs w:val="20"/>
      <w:u w:val="none"/>
    </w:rPr>
  </w:style>
  <w:style w:type="character" w:customStyle="1" w:styleId="99">
    <w:name w:val="标题 Char"/>
    <w:qFormat/>
    <w:uiPriority w:val="0"/>
    <w:rPr>
      <w:rFonts w:ascii="Cambria" w:hAnsi="Cambria" w:cs="Times New Roman"/>
      <w:b/>
      <w:bCs/>
      <w:kern w:val="2"/>
      <w:sz w:val="32"/>
      <w:szCs w:val="32"/>
    </w:rPr>
  </w:style>
  <w:style w:type="character" w:customStyle="1" w:styleId="100">
    <w:name w:val="日期 Char"/>
    <w:qFormat/>
    <w:uiPriority w:val="0"/>
    <w:rPr>
      <w:rFonts w:ascii="Times New Roman" w:hAnsi="Times New Roman"/>
      <w:kern w:val="2"/>
      <w:sz w:val="21"/>
      <w:szCs w:val="24"/>
    </w:rPr>
  </w:style>
  <w:style w:type="character" w:customStyle="1" w:styleId="101">
    <w:name w:val="ca-151"/>
    <w:qFormat/>
    <w:uiPriority w:val="0"/>
    <w:rPr>
      <w:rFonts w:hint="eastAsia" w:ascii="宋体" w:hAnsi="宋体" w:eastAsia="宋体"/>
      <w:caps/>
      <w:color w:val="000000"/>
      <w:sz w:val="24"/>
      <w:szCs w:val="24"/>
    </w:rPr>
  </w:style>
  <w:style w:type="character" w:customStyle="1" w:styleId="102">
    <w:name w:val="ca-191"/>
    <w:qFormat/>
    <w:uiPriority w:val="0"/>
    <w:rPr>
      <w:rFonts w:hint="default" w:ascii="Times New Roman" w:hAnsi="Times New Roman" w:cs="Times New Roman"/>
      <w:sz w:val="18"/>
      <w:szCs w:val="18"/>
    </w:rPr>
  </w:style>
  <w:style w:type="character" w:customStyle="1" w:styleId="103">
    <w:name w:val="正文文本缩进 2 Char2"/>
    <w:qFormat/>
    <w:uiPriority w:val="0"/>
    <w:rPr>
      <w:kern w:val="2"/>
      <w:sz w:val="21"/>
      <w:szCs w:val="24"/>
    </w:rPr>
  </w:style>
  <w:style w:type="character" w:customStyle="1" w:styleId="104">
    <w:name w:val="ca-301"/>
    <w:qFormat/>
    <w:uiPriority w:val="0"/>
    <w:rPr>
      <w:rFonts w:hint="default" w:ascii="??" w:hAnsi="??"/>
      <w:color w:val="002060"/>
      <w:sz w:val="21"/>
      <w:szCs w:val="21"/>
    </w:rPr>
  </w:style>
  <w:style w:type="character" w:customStyle="1" w:styleId="105">
    <w:name w:val="ca-441"/>
    <w:qFormat/>
    <w:uiPriority w:val="0"/>
    <w:rPr>
      <w:rFonts w:hint="eastAsia" w:ascii="宋体" w:hAnsi="宋体" w:eastAsia="宋体"/>
      <w:color w:val="000000"/>
      <w:sz w:val="52"/>
      <w:szCs w:val="52"/>
    </w:rPr>
  </w:style>
  <w:style w:type="character" w:customStyle="1" w:styleId="106">
    <w:name w:val="ca-411"/>
    <w:qFormat/>
    <w:uiPriority w:val="0"/>
    <w:rPr>
      <w:rFonts w:hint="eastAsia" w:ascii="宋体" w:hAnsi="宋体" w:eastAsia="宋体"/>
      <w:b/>
      <w:bCs/>
      <w:color w:val="000000"/>
      <w:spacing w:val="-20"/>
      <w:sz w:val="32"/>
      <w:szCs w:val="32"/>
    </w:rPr>
  </w:style>
  <w:style w:type="character" w:customStyle="1" w:styleId="107">
    <w:name w:val="尾注文本 Char1"/>
    <w:qFormat/>
    <w:uiPriority w:val="0"/>
    <w:rPr>
      <w:kern w:val="2"/>
      <w:sz w:val="21"/>
      <w:szCs w:val="24"/>
    </w:rPr>
  </w:style>
  <w:style w:type="character" w:customStyle="1" w:styleId="108">
    <w:name w:val="标题 1 Char"/>
    <w:qFormat/>
    <w:uiPriority w:val="0"/>
    <w:rPr>
      <w:rFonts w:ascii="Times New Roman" w:hAnsi="Times New Roman"/>
      <w:b/>
      <w:bCs/>
      <w:kern w:val="44"/>
      <w:sz w:val="44"/>
      <w:szCs w:val="44"/>
    </w:rPr>
  </w:style>
  <w:style w:type="character" w:customStyle="1" w:styleId="109">
    <w:name w:val="zbggtop11 style5"/>
    <w:basedOn w:val="50"/>
    <w:qFormat/>
    <w:uiPriority w:val="0"/>
  </w:style>
  <w:style w:type="character" w:customStyle="1" w:styleId="110">
    <w:name w:val="表正文 Char1"/>
    <w:qFormat/>
    <w:uiPriority w:val="0"/>
    <w:rPr>
      <w:rFonts w:eastAsia="宋体"/>
      <w:kern w:val="2"/>
      <w:sz w:val="21"/>
      <w:szCs w:val="24"/>
      <w:lang w:val="en-US" w:eastAsia="zh-CN" w:bidi="ar-SA"/>
    </w:rPr>
  </w:style>
  <w:style w:type="character" w:customStyle="1" w:styleId="111">
    <w:name w:val="批注主题 Char"/>
    <w:qFormat/>
    <w:uiPriority w:val="0"/>
    <w:rPr>
      <w:rFonts w:ascii="Times New Roman" w:hAnsi="Times New Roman"/>
      <w:b/>
      <w:bCs/>
      <w:kern w:val="2"/>
      <w:sz w:val="21"/>
      <w:szCs w:val="24"/>
    </w:rPr>
  </w:style>
  <w:style w:type="character" w:customStyle="1" w:styleId="112">
    <w:name w:val="页码1"/>
    <w:basedOn w:val="50"/>
    <w:qFormat/>
    <w:uiPriority w:val="0"/>
  </w:style>
  <w:style w:type="character" w:customStyle="1" w:styleId="113">
    <w:name w:val="样式 正文缩进正文（首行缩进两字）特点ALT+Z表正文正文非缩进四号段1Normal Indent Char2... Char"/>
    <w:qFormat/>
    <w:uiPriority w:val="0"/>
    <w:rPr>
      <w:rFonts w:ascii="Arial" w:hAnsi="Arial"/>
      <w:b/>
      <w:kern w:val="2"/>
      <w:sz w:val="24"/>
      <w:szCs w:val="32"/>
    </w:rPr>
  </w:style>
  <w:style w:type="character" w:customStyle="1" w:styleId="114">
    <w:name w:val="正文文字4 Char Char"/>
    <w:qFormat/>
    <w:uiPriority w:val="0"/>
    <w:rPr>
      <w:rFonts w:eastAsia="宋体"/>
      <w:kern w:val="2"/>
      <w:sz w:val="21"/>
      <w:szCs w:val="24"/>
      <w:lang w:val="en-US" w:eastAsia="zh-CN" w:bidi="ar-SA"/>
    </w:rPr>
  </w:style>
  <w:style w:type="character" w:customStyle="1" w:styleId="115">
    <w:name w:val="font161"/>
    <w:uiPriority w:val="0"/>
    <w:rPr>
      <w:b/>
      <w:bCs/>
      <w:sz w:val="32"/>
      <w:szCs w:val="32"/>
    </w:rPr>
  </w:style>
  <w:style w:type="character" w:customStyle="1" w:styleId="116">
    <w:name w:val="ca-491"/>
    <w:uiPriority w:val="0"/>
    <w:rPr>
      <w:rFonts w:hint="eastAsia" w:ascii="宋体" w:hAnsi="宋体" w:eastAsia="宋体"/>
      <w:spacing w:val="0"/>
      <w:sz w:val="32"/>
      <w:szCs w:val="32"/>
    </w:rPr>
  </w:style>
  <w:style w:type="character" w:customStyle="1" w:styleId="117">
    <w:name w:val="Char Char12"/>
    <w:qFormat/>
    <w:uiPriority w:val="0"/>
    <w:rPr>
      <w:rFonts w:ascii="Arial" w:hAnsi="Arial" w:eastAsia="宋体"/>
      <w:b/>
      <w:sz w:val="32"/>
      <w:lang w:val="en-US" w:eastAsia="zh-CN" w:bidi="ar-SA"/>
    </w:rPr>
  </w:style>
  <w:style w:type="character" w:customStyle="1" w:styleId="118">
    <w:name w:val="ca-141"/>
    <w:qFormat/>
    <w:uiPriority w:val="0"/>
    <w:rPr>
      <w:rFonts w:hint="default" w:ascii="Times New Roman" w:hAnsi="Times New Roman" w:cs="Times New Roman"/>
      <w:color w:val="000000"/>
      <w:sz w:val="24"/>
      <w:szCs w:val="24"/>
    </w:rPr>
  </w:style>
  <w:style w:type="character" w:customStyle="1" w:styleId="119">
    <w:name w:val="ca-381"/>
    <w:uiPriority w:val="0"/>
    <w:rPr>
      <w:rFonts w:hint="default" w:ascii="Times New Roman" w:hAnsi="Times New Roman" w:cs="Times New Roman"/>
      <w:b/>
      <w:bCs/>
      <w:spacing w:val="-20"/>
      <w:sz w:val="21"/>
      <w:szCs w:val="21"/>
    </w:rPr>
  </w:style>
  <w:style w:type="character" w:customStyle="1" w:styleId="120">
    <w:name w:val="ca-351"/>
    <w:qFormat/>
    <w:uiPriority w:val="0"/>
    <w:rPr>
      <w:rFonts w:hint="default" w:ascii="Times New Roman" w:hAnsi="Times New Roman" w:cs="Times New Roman"/>
      <w:sz w:val="10"/>
      <w:szCs w:val="10"/>
    </w:rPr>
  </w:style>
  <w:style w:type="character" w:customStyle="1" w:styleId="121">
    <w:name w:val="ca-71"/>
    <w:uiPriority w:val="0"/>
    <w:rPr>
      <w:rFonts w:hint="default" w:ascii="Times New Roman" w:hAnsi="Times New Roman" w:cs="Times New Roman"/>
      <w:color w:val="000000"/>
      <w:sz w:val="28"/>
      <w:szCs w:val="28"/>
    </w:rPr>
  </w:style>
  <w:style w:type="character" w:customStyle="1" w:styleId="122">
    <w:name w:val="ca-531"/>
    <w:qFormat/>
    <w:uiPriority w:val="0"/>
    <w:rPr>
      <w:rFonts w:hint="default" w:ascii="Times New Roman" w:hAnsi="Times New Roman" w:cs="Times New Roman"/>
      <w:b/>
      <w:bCs/>
      <w:spacing w:val="-20"/>
      <w:sz w:val="36"/>
      <w:szCs w:val="36"/>
    </w:rPr>
  </w:style>
  <w:style w:type="character" w:customStyle="1" w:styleId="123">
    <w:name w:val="ca-371"/>
    <w:qFormat/>
    <w:uiPriority w:val="0"/>
    <w:rPr>
      <w:rFonts w:hint="eastAsia" w:ascii="宋体" w:hAnsi="宋体" w:eastAsia="宋体"/>
      <w:color w:val="000000"/>
      <w:spacing w:val="0"/>
      <w:sz w:val="21"/>
      <w:szCs w:val="21"/>
    </w:rPr>
  </w:style>
  <w:style w:type="character" w:customStyle="1" w:styleId="124">
    <w:name w:val="纯文本 Char1"/>
    <w:qFormat/>
    <w:uiPriority w:val="0"/>
    <w:rPr>
      <w:rFonts w:ascii="宋体" w:hAnsi="Courier New" w:eastAsia="宋体" w:cs="Courier New"/>
      <w:szCs w:val="21"/>
    </w:rPr>
  </w:style>
  <w:style w:type="character" w:customStyle="1" w:styleId="125">
    <w:name w:val="页脚 Char1"/>
    <w:uiPriority w:val="0"/>
    <w:rPr>
      <w:rFonts w:eastAsia="宋体"/>
      <w:kern w:val="2"/>
      <w:sz w:val="18"/>
      <w:szCs w:val="18"/>
      <w:lang w:val="en-US" w:eastAsia="zh-CN" w:bidi="ar-SA"/>
    </w:rPr>
  </w:style>
  <w:style w:type="character" w:customStyle="1" w:styleId="126">
    <w:name w:val="ca-291"/>
    <w:qFormat/>
    <w:uiPriority w:val="0"/>
    <w:rPr>
      <w:rFonts w:hint="eastAsia" w:ascii="宋体" w:hAnsi="宋体" w:eastAsia="宋体"/>
      <w:color w:val="7030A0"/>
      <w:sz w:val="21"/>
      <w:szCs w:val="21"/>
    </w:rPr>
  </w:style>
  <w:style w:type="character" w:customStyle="1" w:styleId="127">
    <w:name w:val="ca-451"/>
    <w:uiPriority w:val="0"/>
    <w:rPr>
      <w:rFonts w:hint="eastAsia" w:ascii="宋体" w:hAnsi="宋体" w:eastAsia="宋体"/>
      <w:color w:val="000000"/>
      <w:sz w:val="72"/>
      <w:szCs w:val="72"/>
    </w:rPr>
  </w:style>
  <w:style w:type="character" w:customStyle="1" w:styleId="128">
    <w:name w:val="ca-421"/>
    <w:qFormat/>
    <w:uiPriority w:val="0"/>
    <w:rPr>
      <w:rFonts w:hint="eastAsia" w:ascii="宋体" w:hAnsi="宋体" w:eastAsia="宋体"/>
      <w:color w:val="000000"/>
      <w:sz w:val="36"/>
      <w:szCs w:val="36"/>
    </w:rPr>
  </w:style>
  <w:style w:type="character" w:customStyle="1" w:styleId="129">
    <w:name w:val="ca-211"/>
    <w:uiPriority w:val="0"/>
    <w:rPr>
      <w:rFonts w:hint="eastAsia" w:ascii="宋体" w:hAnsi="宋体" w:eastAsia="宋体"/>
      <w:color w:val="000000"/>
      <w:sz w:val="21"/>
      <w:szCs w:val="21"/>
    </w:rPr>
  </w:style>
  <w:style w:type="character" w:customStyle="1" w:styleId="130">
    <w:name w:val="ca-101"/>
    <w:uiPriority w:val="0"/>
    <w:rPr>
      <w:rFonts w:hint="default" w:ascii="Times New Roman" w:hAnsi="Times New Roman" w:cs="Times New Roman"/>
      <w:color w:val="000000"/>
      <w:sz w:val="52"/>
      <w:szCs w:val="52"/>
    </w:rPr>
  </w:style>
  <w:style w:type="character" w:customStyle="1" w:styleId="131">
    <w:name w:val="apple-style-span"/>
    <w:basedOn w:val="50"/>
    <w:qFormat/>
    <w:uiPriority w:val="0"/>
  </w:style>
  <w:style w:type="character" w:customStyle="1" w:styleId="132">
    <w:name w:val="ca-461"/>
    <w:qFormat/>
    <w:uiPriority w:val="0"/>
    <w:rPr>
      <w:rFonts w:hint="eastAsia" w:ascii="宋体" w:hAnsi="宋体" w:eastAsia="宋体"/>
      <w:color w:val="000000"/>
      <w:spacing w:val="-20"/>
      <w:sz w:val="28"/>
      <w:szCs w:val="28"/>
    </w:rPr>
  </w:style>
  <w:style w:type="character" w:customStyle="1" w:styleId="133">
    <w:name w:val="ca-471"/>
    <w:uiPriority w:val="0"/>
    <w:rPr>
      <w:rFonts w:hint="eastAsia" w:ascii="宋体" w:hAnsi="宋体" w:eastAsia="宋体"/>
      <w:b/>
      <w:bCs/>
      <w:color w:val="000000"/>
      <w:spacing w:val="-20"/>
      <w:sz w:val="24"/>
      <w:szCs w:val="24"/>
    </w:rPr>
  </w:style>
  <w:style w:type="character" w:customStyle="1" w:styleId="134">
    <w:name w:val="日期 Char2"/>
    <w:qFormat/>
    <w:uiPriority w:val="0"/>
    <w:rPr>
      <w:kern w:val="2"/>
      <w:sz w:val="21"/>
      <w:szCs w:val="24"/>
    </w:rPr>
  </w:style>
  <w:style w:type="character" w:customStyle="1" w:styleId="135">
    <w:name w:val="by jerry Char Char"/>
    <w:qFormat/>
    <w:uiPriority w:val="0"/>
    <w:rPr>
      <w:rFonts w:eastAsia="宋体"/>
      <w:b/>
      <w:bCs/>
      <w:kern w:val="44"/>
      <w:sz w:val="32"/>
      <w:szCs w:val="44"/>
      <w:lang w:val="en-US" w:eastAsia="zh-CN" w:bidi="ar-SA"/>
    </w:rPr>
  </w:style>
  <w:style w:type="character" w:customStyle="1" w:styleId="136">
    <w:name w:val="font21"/>
    <w:qFormat/>
    <w:uiPriority w:val="0"/>
    <w:rPr>
      <w:rFonts w:hint="eastAsia" w:ascii="宋体" w:hAnsi="宋体" w:eastAsia="宋体" w:cs="宋体"/>
      <w:color w:val="000000"/>
      <w:sz w:val="21"/>
      <w:szCs w:val="21"/>
      <w:u w:val="none"/>
    </w:rPr>
  </w:style>
  <w:style w:type="character" w:customStyle="1" w:styleId="137">
    <w:name w:val="ca-311"/>
    <w:qFormat/>
    <w:uiPriority w:val="0"/>
    <w:rPr>
      <w:rFonts w:hint="default" w:ascii="??" w:hAnsi="??"/>
      <w:color w:val="000000"/>
      <w:sz w:val="21"/>
      <w:szCs w:val="21"/>
    </w:rPr>
  </w:style>
  <w:style w:type="character" w:customStyle="1" w:styleId="138">
    <w:name w:val="ca-331"/>
    <w:qFormat/>
    <w:uiPriority w:val="0"/>
    <w:rPr>
      <w:rFonts w:hint="eastAsia" w:ascii="宋体" w:hAnsi="宋体" w:eastAsia="宋体"/>
      <w:b/>
      <w:bCs/>
      <w:color w:val="002060"/>
      <w:spacing w:val="-20"/>
      <w:sz w:val="20"/>
      <w:szCs w:val="20"/>
    </w:rPr>
  </w:style>
  <w:style w:type="character" w:customStyle="1" w:styleId="139">
    <w:name w:val="Heading 3 - old Char"/>
    <w:qFormat/>
    <w:uiPriority w:val="0"/>
    <w:rPr>
      <w:rFonts w:eastAsia="宋体"/>
      <w:b/>
      <w:bCs/>
      <w:kern w:val="2"/>
      <w:sz w:val="21"/>
      <w:szCs w:val="32"/>
      <w:lang w:val="en-US" w:eastAsia="zh-CN" w:bidi="ar-SA"/>
    </w:rPr>
  </w:style>
  <w:style w:type="character" w:customStyle="1" w:styleId="140">
    <w:name w:val="脚注文本 Char1"/>
    <w:qFormat/>
    <w:uiPriority w:val="0"/>
    <w:rPr>
      <w:kern w:val="2"/>
      <w:sz w:val="18"/>
      <w:szCs w:val="18"/>
    </w:rPr>
  </w:style>
  <w:style w:type="character" w:customStyle="1" w:styleId="141">
    <w:name w:val="正文文本 Char"/>
    <w:qFormat/>
    <w:uiPriority w:val="0"/>
    <w:rPr>
      <w:rFonts w:eastAsia="宋体"/>
      <w:kern w:val="2"/>
      <w:sz w:val="21"/>
      <w:szCs w:val="24"/>
      <w:lang w:val="en-US" w:eastAsia="zh-CN" w:bidi="ar-SA"/>
    </w:rPr>
  </w:style>
  <w:style w:type="character" w:customStyle="1" w:styleId="142">
    <w:name w:val="zbggmainstyle9"/>
    <w:basedOn w:val="50"/>
    <w:qFormat/>
    <w:uiPriority w:val="0"/>
  </w:style>
  <w:style w:type="character" w:customStyle="1" w:styleId="143">
    <w:name w:val="ca-221"/>
    <w:qFormat/>
    <w:uiPriority w:val="0"/>
    <w:rPr>
      <w:rFonts w:hint="eastAsia" w:ascii="宋体" w:hAnsi="宋体" w:eastAsia="宋体"/>
      <w:sz w:val="21"/>
      <w:szCs w:val="21"/>
    </w:rPr>
  </w:style>
  <w:style w:type="character" w:customStyle="1" w:styleId="144">
    <w:name w:val="批注框文本 Char1"/>
    <w:qFormat/>
    <w:uiPriority w:val="0"/>
    <w:rPr>
      <w:kern w:val="2"/>
      <w:sz w:val="18"/>
      <w:szCs w:val="18"/>
    </w:rPr>
  </w:style>
  <w:style w:type="character" w:customStyle="1" w:styleId="145">
    <w:name w:val="正文首行缩进 Char"/>
    <w:basedOn w:val="141"/>
    <w:qFormat/>
    <w:uiPriority w:val="0"/>
  </w:style>
  <w:style w:type="character" w:customStyle="1" w:styleId="146">
    <w:name w:val="样式 正文文本 Char"/>
    <w:link w:val="147"/>
    <w:qFormat/>
    <w:uiPriority w:val="0"/>
    <w:rPr>
      <w:rFonts w:ascii="Arial" w:hAnsi="Arial" w:cs="宋体"/>
      <w:color w:val="000000"/>
      <w:kern w:val="2"/>
      <w:sz w:val="21"/>
    </w:rPr>
  </w:style>
  <w:style w:type="paragraph" w:customStyle="1" w:styleId="147">
    <w:name w:val="样式 正文文本"/>
    <w:basedOn w:val="1"/>
    <w:link w:val="146"/>
    <w:qFormat/>
    <w:uiPriority w:val="0"/>
    <w:pPr>
      <w:adjustRightInd w:val="0"/>
      <w:snapToGrid w:val="0"/>
      <w:spacing w:line="400" w:lineRule="exact"/>
      <w:ind w:firstLine="200" w:firstLineChars="200"/>
    </w:pPr>
    <w:rPr>
      <w:rFonts w:ascii="Arial" w:hAnsi="Arial"/>
      <w:color w:val="000000"/>
      <w:szCs w:val="20"/>
    </w:rPr>
  </w:style>
  <w:style w:type="character" w:customStyle="1" w:styleId="148">
    <w:name w:val="ca-121"/>
    <w:uiPriority w:val="0"/>
    <w:rPr>
      <w:rFonts w:hint="default" w:ascii="Times New Roman" w:hAnsi="Times New Roman" w:cs="Times New Roman"/>
      <w:color w:val="000000"/>
      <w:sz w:val="32"/>
      <w:szCs w:val="32"/>
    </w:rPr>
  </w:style>
  <w:style w:type="character" w:customStyle="1" w:styleId="149">
    <w:name w:val="ca-161"/>
    <w:qFormat/>
    <w:uiPriority w:val="0"/>
    <w:rPr>
      <w:rFonts w:hint="eastAsia" w:ascii="宋体" w:hAnsi="宋体" w:eastAsia="宋体"/>
      <w:sz w:val="24"/>
      <w:szCs w:val="24"/>
    </w:rPr>
  </w:style>
  <w:style w:type="character" w:customStyle="1" w:styleId="150">
    <w:name w:val="文档结构图 Char1"/>
    <w:qFormat/>
    <w:uiPriority w:val="0"/>
    <w:rPr>
      <w:rFonts w:ascii="宋体"/>
      <w:kern w:val="2"/>
      <w:sz w:val="18"/>
      <w:szCs w:val="18"/>
    </w:rPr>
  </w:style>
  <w:style w:type="character" w:customStyle="1" w:styleId="151">
    <w:name w:val="ca-271"/>
    <w:qFormat/>
    <w:uiPriority w:val="0"/>
    <w:rPr>
      <w:rFonts w:hint="eastAsia" w:ascii="宋体" w:hAnsi="宋体" w:eastAsia="宋体"/>
      <w:b/>
      <w:bCs/>
      <w:color w:val="002060"/>
      <w:spacing w:val="-20"/>
      <w:sz w:val="21"/>
      <w:szCs w:val="21"/>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ca-281"/>
    <w:uiPriority w:val="0"/>
    <w:rPr>
      <w:rFonts w:hint="eastAsia" w:ascii="宋体" w:hAnsi="宋体" w:eastAsia="宋体"/>
      <w:color w:val="FF0000"/>
      <w:sz w:val="21"/>
      <w:szCs w:val="21"/>
    </w:rPr>
  </w:style>
  <w:style w:type="character" w:customStyle="1" w:styleId="154">
    <w:name w:val="ca-241"/>
    <w:qFormat/>
    <w:uiPriority w:val="0"/>
    <w:rPr>
      <w:rFonts w:hint="eastAsia" w:ascii="宋体" w:hAnsi="宋体" w:eastAsia="宋体"/>
      <w:sz w:val="24"/>
      <w:szCs w:val="24"/>
    </w:rPr>
  </w:style>
  <w:style w:type="character" w:customStyle="1" w:styleId="155">
    <w:name w:val="style11"/>
    <w:uiPriority w:val="0"/>
    <w:rPr>
      <w:sz w:val="27"/>
      <w:szCs w:val="27"/>
    </w:rPr>
  </w:style>
  <w:style w:type="character" w:customStyle="1" w:styleId="156">
    <w:name w:val="15"/>
    <w:qFormat/>
    <w:uiPriority w:val="0"/>
    <w:rPr>
      <w:rFonts w:hint="default" w:ascii="Times New Roman" w:hAnsi="Times New Roman" w:cs="Times New Roman"/>
      <w:color w:val="464445"/>
      <w:u w:val="none"/>
    </w:rPr>
  </w:style>
  <w:style w:type="character" w:customStyle="1" w:styleId="157">
    <w:name w:val="ca-310"/>
    <w:uiPriority w:val="0"/>
    <w:rPr>
      <w:rFonts w:hint="default" w:ascii="Times New Roman" w:hAnsi="Times New Roman" w:cs="Times New Roman"/>
      <w:b/>
      <w:bCs/>
      <w:color w:val="000000"/>
      <w:spacing w:val="-20"/>
      <w:sz w:val="48"/>
      <w:szCs w:val="48"/>
    </w:rPr>
  </w:style>
  <w:style w:type="character" w:customStyle="1" w:styleId="158">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59">
    <w:name w:val="ca-410"/>
    <w:qFormat/>
    <w:uiPriority w:val="0"/>
    <w:rPr>
      <w:rFonts w:hint="eastAsia" w:ascii="宋体" w:hAnsi="宋体" w:eastAsia="宋体"/>
      <w:b/>
      <w:bCs/>
      <w:color w:val="000000"/>
      <w:spacing w:val="-20"/>
      <w:sz w:val="48"/>
      <w:szCs w:val="48"/>
    </w:rPr>
  </w:style>
  <w:style w:type="character" w:customStyle="1" w:styleId="160">
    <w:name w:val="ca-171"/>
    <w:uiPriority w:val="0"/>
    <w:rPr>
      <w:rFonts w:hint="default" w:ascii="Times New Roman" w:hAnsi="Times New Roman" w:cs="Times New Roman"/>
      <w:b/>
      <w:bCs/>
      <w:spacing w:val="-20"/>
      <w:sz w:val="24"/>
      <w:szCs w:val="24"/>
    </w:rPr>
  </w:style>
  <w:style w:type="character" w:customStyle="1" w:styleId="161">
    <w:name w:val="ca-341"/>
    <w:uiPriority w:val="0"/>
    <w:rPr>
      <w:rFonts w:hint="eastAsia" w:ascii="宋体" w:hAnsi="宋体" w:eastAsia="宋体"/>
      <w:color w:val="000000"/>
      <w:sz w:val="20"/>
      <w:szCs w:val="20"/>
    </w:rPr>
  </w:style>
  <w:style w:type="character" w:customStyle="1" w:styleId="162">
    <w:name w:val="ca-321"/>
    <w:qFormat/>
    <w:uiPriority w:val="0"/>
    <w:rPr>
      <w:rFonts w:hint="eastAsia" w:ascii="宋体" w:hAnsi="宋体" w:eastAsia="宋体"/>
      <w:b/>
      <w:bCs/>
      <w:color w:val="C00000"/>
      <w:spacing w:val="-20"/>
      <w:sz w:val="21"/>
      <w:szCs w:val="21"/>
    </w:rPr>
  </w:style>
  <w:style w:type="character" w:customStyle="1" w:styleId="163">
    <w:name w:val="Char Char"/>
    <w:qFormat/>
    <w:uiPriority w:val="0"/>
    <w:rPr>
      <w:rFonts w:ascii="Arial" w:hAnsi="Arial" w:eastAsia="黑体"/>
      <w:b/>
      <w:bCs/>
      <w:kern w:val="2"/>
      <w:sz w:val="32"/>
      <w:szCs w:val="32"/>
      <w:lang w:val="en-US" w:eastAsia="zh-CN" w:bidi="ar-SA"/>
    </w:rPr>
  </w:style>
  <w:style w:type="character" w:customStyle="1" w:styleId="164">
    <w:name w:val="页眉 Char"/>
    <w:qFormat/>
    <w:uiPriority w:val="0"/>
    <w:rPr>
      <w:rFonts w:ascii="Times New Roman" w:hAnsi="Times New Roman" w:eastAsia="宋体" w:cs="Times New Roman"/>
      <w:sz w:val="18"/>
      <w:szCs w:val="18"/>
    </w:rPr>
  </w:style>
  <w:style w:type="character" w:customStyle="1" w:styleId="165">
    <w:name w:val="正文文本 Char2"/>
    <w:link w:val="166"/>
    <w:qFormat/>
    <w:uiPriority w:val="0"/>
    <w:rPr>
      <w:rFonts w:eastAsia="黑体"/>
      <w:b/>
      <w:bCs/>
      <w:spacing w:val="20"/>
      <w:kern w:val="52"/>
      <w:sz w:val="56"/>
      <w:szCs w:val="24"/>
    </w:rPr>
  </w:style>
  <w:style w:type="paragraph" w:customStyle="1" w:styleId="166">
    <w:name w:val="正文文本1"/>
    <w:basedOn w:val="1"/>
    <w:link w:val="165"/>
    <w:uiPriority w:val="0"/>
    <w:rPr>
      <w:rFonts w:eastAsia="黑体"/>
      <w:b/>
      <w:bCs/>
      <w:spacing w:val="20"/>
      <w:kern w:val="52"/>
      <w:sz w:val="56"/>
    </w:rPr>
  </w:style>
  <w:style w:type="character" w:customStyle="1" w:styleId="167">
    <w:name w:val="日期 Char_0"/>
    <w:link w:val="168"/>
    <w:semiHidden/>
    <w:qFormat/>
    <w:uiPriority w:val="0"/>
    <w:rPr>
      <w:rFonts w:eastAsia="仿宋_GB2312"/>
      <w:kern w:val="2"/>
      <w:sz w:val="28"/>
      <w:lang w:val="en-US" w:eastAsia="zh-CN"/>
    </w:rPr>
  </w:style>
  <w:style w:type="paragraph" w:customStyle="1" w:styleId="168">
    <w:name w:val="日期_0"/>
    <w:basedOn w:val="169"/>
    <w:next w:val="169"/>
    <w:link w:val="167"/>
    <w:unhideWhenUsed/>
    <w:qFormat/>
    <w:uiPriority w:val="0"/>
    <w:rPr>
      <w:rFonts w:eastAsia="仿宋_GB2312"/>
      <w:sz w:val="28"/>
      <w:szCs w:val="20"/>
    </w:rPr>
  </w:style>
  <w:style w:type="paragraph" w:customStyle="1" w:styleId="169">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70">
    <w:name w:val="Char Char1"/>
    <w:qFormat/>
    <w:uiPriority w:val="0"/>
    <w:rPr>
      <w:rFonts w:ascii="Arial" w:hAnsi="Arial" w:eastAsia="黑体"/>
      <w:b/>
      <w:bCs/>
      <w:kern w:val="2"/>
      <w:sz w:val="32"/>
      <w:szCs w:val="32"/>
      <w:lang w:val="en-US" w:eastAsia="zh-CN" w:bidi="ar-SA"/>
    </w:rPr>
  </w:style>
  <w:style w:type="character" w:customStyle="1" w:styleId="171">
    <w:name w:val="ca-111"/>
    <w:uiPriority w:val="0"/>
    <w:rPr>
      <w:rFonts w:hint="default" w:ascii="Times New Roman" w:hAnsi="Times New Roman" w:cs="Times New Roman"/>
      <w:color w:val="000000"/>
      <w:sz w:val="30"/>
      <w:szCs w:val="30"/>
    </w:rPr>
  </w:style>
  <w:style w:type="character" w:customStyle="1" w:styleId="172">
    <w:name w:val="ca-131"/>
    <w:qFormat/>
    <w:uiPriority w:val="0"/>
    <w:rPr>
      <w:rFonts w:hint="eastAsia" w:ascii="宋体" w:hAnsi="宋体" w:eastAsia="宋体"/>
      <w:color w:val="000000"/>
      <w:sz w:val="32"/>
      <w:szCs w:val="32"/>
    </w:rPr>
  </w:style>
  <w:style w:type="character" w:customStyle="1" w:styleId="173">
    <w:name w:val="ca-391"/>
    <w:qFormat/>
    <w:uiPriority w:val="0"/>
    <w:rPr>
      <w:rFonts w:hint="eastAsia" w:ascii="宋体" w:hAnsi="宋体" w:eastAsia="宋体"/>
      <w:b/>
      <w:bCs/>
      <w:color w:val="000000"/>
      <w:spacing w:val="-20"/>
      <w:sz w:val="28"/>
      <w:szCs w:val="28"/>
    </w:rPr>
  </w:style>
  <w:style w:type="character" w:customStyle="1" w:styleId="174">
    <w:name w:val="正文文本缩进 2 Char"/>
    <w:qFormat/>
    <w:uiPriority w:val="0"/>
    <w:rPr>
      <w:rFonts w:ascii="Times New Roman" w:hAnsi="Times New Roman" w:eastAsia="宋体" w:cs="Times New Roman"/>
      <w:szCs w:val="24"/>
    </w:rPr>
  </w:style>
  <w:style w:type="character" w:customStyle="1" w:styleId="175">
    <w:name w:val="ca-511"/>
    <w:qFormat/>
    <w:uiPriority w:val="0"/>
    <w:rPr>
      <w:rFonts w:hint="default" w:ascii="Times New Roman" w:hAnsi="Times New Roman" w:cs="Times New Roman"/>
      <w:b/>
      <w:bCs/>
      <w:color w:val="000000"/>
      <w:spacing w:val="-20"/>
      <w:sz w:val="32"/>
      <w:szCs w:val="32"/>
    </w:rPr>
  </w:style>
  <w:style w:type="character" w:customStyle="1" w:styleId="176">
    <w:name w:val="Char Char9"/>
    <w:qFormat/>
    <w:uiPriority w:val="0"/>
    <w:rPr>
      <w:rFonts w:eastAsia="宋体"/>
      <w:color w:val="000000"/>
      <w:kern w:val="2"/>
      <w:sz w:val="24"/>
      <w:lang w:val="en-US" w:eastAsia="zh-CN" w:bidi="ar-SA"/>
    </w:rPr>
  </w:style>
  <w:style w:type="character" w:customStyle="1" w:styleId="177">
    <w:name w:val="font91"/>
    <w:basedOn w:val="50"/>
    <w:qFormat/>
    <w:uiPriority w:val="0"/>
    <w:rPr>
      <w:rFonts w:ascii="Arial" w:hAnsi="Arial" w:cs="Arial"/>
      <w:color w:val="000000"/>
      <w:sz w:val="20"/>
      <w:szCs w:val="20"/>
      <w:u w:val="none"/>
    </w:rPr>
  </w:style>
  <w:style w:type="character" w:customStyle="1" w:styleId="178">
    <w:name w:val="ca-91"/>
    <w:qFormat/>
    <w:uiPriority w:val="0"/>
    <w:rPr>
      <w:rFonts w:hint="eastAsia" w:ascii="楷体_GB2312" w:eastAsia="楷体_GB2312"/>
      <w:color w:val="000000"/>
      <w:spacing w:val="20"/>
      <w:sz w:val="96"/>
      <w:szCs w:val="96"/>
    </w:rPr>
  </w:style>
  <w:style w:type="character" w:customStyle="1" w:styleId="179">
    <w:name w:val="ca-431"/>
    <w:qFormat/>
    <w:uiPriority w:val="0"/>
    <w:rPr>
      <w:rFonts w:hint="eastAsia" w:ascii="宋体" w:hAnsi="宋体" w:eastAsia="宋体"/>
      <w:color w:val="000000"/>
      <w:sz w:val="44"/>
      <w:szCs w:val="44"/>
    </w:rPr>
  </w:style>
  <w:style w:type="character" w:customStyle="1" w:styleId="180">
    <w:name w:val="ca-521"/>
    <w:qFormat/>
    <w:uiPriority w:val="0"/>
    <w:rPr>
      <w:rFonts w:hint="eastAsia" w:ascii="宋体" w:hAnsi="宋体" w:eastAsia="宋体"/>
      <w:b/>
      <w:bCs/>
      <w:spacing w:val="-20"/>
      <w:sz w:val="36"/>
      <w:szCs w:val="36"/>
    </w:rPr>
  </w:style>
  <w:style w:type="character" w:customStyle="1" w:styleId="181">
    <w:name w:val="ca-401"/>
    <w:qFormat/>
    <w:uiPriority w:val="0"/>
    <w:rPr>
      <w:rFonts w:hint="default" w:ascii="Times New Roman" w:hAnsi="Times New Roman" w:cs="Times New Roman"/>
      <w:sz w:val="20"/>
      <w:szCs w:val="20"/>
    </w:rPr>
  </w:style>
  <w:style w:type="character" w:customStyle="1" w:styleId="182">
    <w:name w:val="ca-481"/>
    <w:qFormat/>
    <w:uiPriority w:val="0"/>
    <w:rPr>
      <w:rFonts w:hint="eastAsia" w:ascii="宋体" w:hAnsi="宋体" w:eastAsia="宋体"/>
      <w:color w:val="000000"/>
      <w:sz w:val="26"/>
      <w:szCs w:val="26"/>
    </w:rPr>
  </w:style>
  <w:style w:type="character" w:customStyle="1" w:styleId="183">
    <w:name w:val="style91"/>
    <w:qFormat/>
    <w:uiPriority w:val="0"/>
    <w:rPr>
      <w:sz w:val="23"/>
      <w:szCs w:val="23"/>
    </w:rPr>
  </w:style>
  <w:style w:type="character" w:customStyle="1" w:styleId="184">
    <w:name w:val="ca-181"/>
    <w:uiPriority w:val="0"/>
    <w:rPr>
      <w:rFonts w:hint="eastAsia" w:ascii="宋体" w:hAnsi="宋体" w:eastAsia="宋体"/>
      <w:color w:val="000000"/>
      <w:sz w:val="18"/>
      <w:szCs w:val="18"/>
    </w:rPr>
  </w:style>
  <w:style w:type="character" w:customStyle="1" w:styleId="185">
    <w:name w:val="批注文字 Char1"/>
    <w:uiPriority w:val="0"/>
    <w:rPr>
      <w:rFonts w:eastAsia="宋体"/>
      <w:kern w:val="2"/>
      <w:sz w:val="21"/>
      <w:szCs w:val="24"/>
      <w:lang w:val="en-US" w:eastAsia="zh-CN" w:bidi="ar-SA"/>
    </w:rPr>
  </w:style>
  <w:style w:type="character" w:customStyle="1" w:styleId="186">
    <w:name w:val="批注文字 Char"/>
    <w:qFormat/>
    <w:uiPriority w:val="0"/>
    <w:rPr>
      <w:rFonts w:ascii="Times New Roman" w:hAnsi="Times New Roman"/>
      <w:kern w:val="2"/>
      <w:sz w:val="21"/>
      <w:szCs w:val="24"/>
    </w:rPr>
  </w:style>
  <w:style w:type="character" w:customStyle="1" w:styleId="187">
    <w:name w:val="ca-81"/>
    <w:qFormat/>
    <w:uiPriority w:val="0"/>
    <w:rPr>
      <w:rFonts w:hint="eastAsia" w:ascii="宋体" w:hAnsi="宋体" w:eastAsia="宋体"/>
      <w:color w:val="000000"/>
      <w:sz w:val="28"/>
      <w:szCs w:val="28"/>
    </w:rPr>
  </w:style>
  <w:style w:type="character" w:customStyle="1" w:styleId="188">
    <w:name w:val="ca-251"/>
    <w:qFormat/>
    <w:uiPriority w:val="0"/>
    <w:rPr>
      <w:rFonts w:hint="default" w:ascii="Times New Roman" w:hAnsi="Times New Roman" w:cs="Times New Roman"/>
      <w:sz w:val="21"/>
      <w:szCs w:val="21"/>
    </w:rPr>
  </w:style>
  <w:style w:type="character" w:customStyle="1" w:styleId="189">
    <w:name w:val="ca-61"/>
    <w:qFormat/>
    <w:uiPriority w:val="0"/>
    <w:rPr>
      <w:rFonts w:hint="eastAsia" w:ascii="宋体" w:hAnsi="宋体" w:eastAsia="宋体"/>
      <w:color w:val="000000"/>
      <w:sz w:val="30"/>
      <w:szCs w:val="30"/>
    </w:rPr>
  </w:style>
  <w:style w:type="character" w:customStyle="1" w:styleId="190">
    <w:name w:val="正文文本缩进 3 Char1"/>
    <w:qFormat/>
    <w:uiPriority w:val="0"/>
    <w:rPr>
      <w:kern w:val="2"/>
      <w:sz w:val="16"/>
      <w:szCs w:val="16"/>
    </w:rPr>
  </w:style>
  <w:style w:type="character" w:customStyle="1" w:styleId="191">
    <w:name w:val="批注主题 Char2"/>
    <w:qFormat/>
    <w:uiPriority w:val="0"/>
    <w:rPr>
      <w:b/>
      <w:bCs/>
      <w:kern w:val="2"/>
      <w:sz w:val="21"/>
      <w:szCs w:val="24"/>
    </w:rPr>
  </w:style>
  <w:style w:type="character" w:customStyle="1" w:styleId="192">
    <w:name w:val="手改 Char Char"/>
    <w:qFormat/>
    <w:uiPriority w:val="0"/>
    <w:rPr>
      <w:rFonts w:eastAsia="宋体"/>
      <w:kern w:val="2"/>
      <w:sz w:val="21"/>
      <w:szCs w:val="24"/>
      <w:lang w:val="en-US" w:eastAsia="zh-CN" w:bidi="ar-SA"/>
    </w:rPr>
  </w:style>
  <w:style w:type="character" w:customStyle="1" w:styleId="193">
    <w:name w:val="zbggmain style9"/>
    <w:basedOn w:val="50"/>
    <w:qFormat/>
    <w:uiPriority w:val="0"/>
  </w:style>
  <w:style w:type="character" w:customStyle="1" w:styleId="194">
    <w:name w:val="ca-501"/>
    <w:qFormat/>
    <w:uiPriority w:val="0"/>
    <w:rPr>
      <w:rFonts w:hint="eastAsia" w:ascii="宋体" w:hAnsi="宋体" w:eastAsia="宋体"/>
      <w:spacing w:val="0"/>
      <w:sz w:val="24"/>
      <w:szCs w:val="24"/>
    </w:rPr>
  </w:style>
  <w:style w:type="character" w:customStyle="1" w:styleId="195">
    <w:name w:val="ca-261"/>
    <w:qFormat/>
    <w:uiPriority w:val="0"/>
    <w:rPr>
      <w:rFonts w:hint="eastAsia" w:ascii="宋体" w:hAnsi="宋体" w:eastAsia="宋体"/>
      <w:color w:val="002060"/>
      <w:sz w:val="21"/>
      <w:szCs w:val="21"/>
    </w:rPr>
  </w:style>
  <w:style w:type="paragraph" w:customStyle="1" w:styleId="196">
    <w:name w:val="pa-15"/>
    <w:basedOn w:val="1"/>
    <w:qFormat/>
    <w:uiPriority w:val="0"/>
    <w:pPr>
      <w:widowControl/>
      <w:spacing w:line="240" w:lineRule="atLeast"/>
      <w:jc w:val="left"/>
    </w:pPr>
    <w:rPr>
      <w:rFonts w:ascii="宋体" w:hAnsi="宋体" w:cs="宋体"/>
      <w:kern w:val="0"/>
      <w:sz w:val="24"/>
      <w:szCs w:val="22"/>
    </w:rPr>
  </w:style>
  <w:style w:type="paragraph" w:customStyle="1" w:styleId="197">
    <w:name w:val="正文_1_0"/>
    <w:basedOn w:val="198"/>
    <w:qFormat/>
    <w:uiPriority w:val="0"/>
    <w:rPr>
      <w:rFonts w:cs="Calibri"/>
      <w:szCs w:val="21"/>
    </w:rPr>
  </w:style>
  <w:style w:type="paragraph" w:customStyle="1" w:styleId="19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ca-49"/>
    <w:basedOn w:val="1"/>
    <w:qFormat/>
    <w:uiPriority w:val="0"/>
    <w:pPr>
      <w:widowControl/>
      <w:jc w:val="left"/>
    </w:pPr>
    <w:rPr>
      <w:rFonts w:ascii="宋体" w:hAnsi="宋体" w:cs="宋体"/>
      <w:kern w:val="0"/>
      <w:sz w:val="32"/>
      <w:szCs w:val="32"/>
    </w:rPr>
  </w:style>
  <w:style w:type="paragraph" w:customStyle="1" w:styleId="200">
    <w:name w:val="pa-6"/>
    <w:basedOn w:val="1"/>
    <w:qFormat/>
    <w:uiPriority w:val="0"/>
    <w:pPr>
      <w:widowControl/>
      <w:spacing w:line="560" w:lineRule="atLeast"/>
    </w:pPr>
    <w:rPr>
      <w:rFonts w:ascii="宋体" w:hAnsi="宋体" w:cs="宋体"/>
      <w:kern w:val="0"/>
      <w:sz w:val="24"/>
      <w:szCs w:val="22"/>
    </w:rPr>
  </w:style>
  <w:style w:type="paragraph" w:customStyle="1" w:styleId="201">
    <w:name w:val="_Style 2"/>
    <w:basedOn w:val="4"/>
    <w:next w:val="1"/>
    <w:unhideWhenUsed/>
    <w:qFormat/>
    <w:uiPriority w:val="39"/>
    <w:pPr>
      <w:widowControl/>
      <w:spacing w:before="480" w:line="276" w:lineRule="auto"/>
      <w:jc w:val="left"/>
      <w:outlineLvl w:val="9"/>
    </w:pPr>
    <w:rPr>
      <w:rFonts w:ascii="Cambria" w:hAnsi="Cambria"/>
      <w:color w:val="365F91"/>
      <w:kern w:val="0"/>
      <w:sz w:val="28"/>
      <w:szCs w:val="28"/>
    </w:rPr>
  </w:style>
  <w:style w:type="paragraph" w:customStyle="1" w:styleId="202">
    <w:name w:val="ca-17"/>
    <w:basedOn w:val="1"/>
    <w:qFormat/>
    <w:uiPriority w:val="0"/>
    <w:pPr>
      <w:widowControl/>
      <w:jc w:val="left"/>
    </w:pPr>
    <w:rPr>
      <w:rFonts w:ascii="Calibri" w:hAnsi="Calibri"/>
      <w:b/>
      <w:bCs/>
      <w:spacing w:val="-20"/>
      <w:kern w:val="0"/>
      <w:sz w:val="24"/>
      <w:szCs w:val="22"/>
    </w:rPr>
  </w:style>
  <w:style w:type="paragraph" w:customStyle="1" w:styleId="203">
    <w:name w:val="正文_2"/>
    <w:basedOn w:val="198"/>
    <w:qFormat/>
    <w:uiPriority w:val="0"/>
    <w:rPr>
      <w:rFonts w:cs="Calibri"/>
      <w:szCs w:val="21"/>
    </w:rPr>
  </w:style>
  <w:style w:type="paragraph" w:customStyle="1" w:styleId="204">
    <w:name w:val="样式2"/>
    <w:basedOn w:val="32"/>
    <w:qFormat/>
    <w:uiPriority w:val="0"/>
    <w:pPr>
      <w:jc w:val="left"/>
      <w:textAlignment w:val="baseline"/>
    </w:pPr>
    <w:rPr>
      <w:rFonts w:ascii="宋体" w:hAnsi="宋体"/>
      <w:b/>
      <w:bCs/>
      <w:kern w:val="0"/>
      <w:sz w:val="24"/>
      <w:szCs w:val="20"/>
    </w:rPr>
  </w:style>
  <w:style w:type="paragraph" w:customStyle="1" w:styleId="205">
    <w:name w:val="pa-25"/>
    <w:basedOn w:val="1"/>
    <w:qFormat/>
    <w:uiPriority w:val="0"/>
    <w:pPr>
      <w:widowControl/>
      <w:spacing w:line="360" w:lineRule="atLeast"/>
      <w:ind w:firstLine="480"/>
      <w:jc w:val="center"/>
    </w:pPr>
    <w:rPr>
      <w:rFonts w:ascii="宋体" w:hAnsi="宋体" w:cs="宋体"/>
      <w:kern w:val="0"/>
      <w:sz w:val="24"/>
      <w:szCs w:val="22"/>
    </w:rPr>
  </w:style>
  <w:style w:type="paragraph" w:customStyle="1" w:styleId="206">
    <w:name w:val="pa-58"/>
    <w:basedOn w:val="1"/>
    <w:qFormat/>
    <w:uiPriority w:val="0"/>
    <w:pPr>
      <w:widowControl/>
      <w:spacing w:line="300" w:lineRule="atLeast"/>
      <w:ind w:firstLine="300"/>
    </w:pPr>
    <w:rPr>
      <w:rFonts w:ascii="宋体" w:hAnsi="宋体" w:cs="宋体"/>
      <w:kern w:val="0"/>
      <w:sz w:val="24"/>
      <w:szCs w:val="22"/>
    </w:rPr>
  </w:style>
  <w:style w:type="paragraph" w:customStyle="1" w:styleId="207">
    <w:name w:val="pa-26"/>
    <w:basedOn w:val="1"/>
    <w:qFormat/>
    <w:uiPriority w:val="0"/>
    <w:pPr>
      <w:widowControl/>
      <w:spacing w:line="276" w:lineRule="atLeast"/>
      <w:ind w:firstLine="720"/>
    </w:pPr>
    <w:rPr>
      <w:rFonts w:ascii="宋体" w:hAnsi="宋体" w:cs="宋体"/>
      <w:kern w:val="0"/>
      <w:sz w:val="24"/>
      <w:szCs w:val="22"/>
    </w:rPr>
  </w:style>
  <w:style w:type="paragraph" w:customStyle="1" w:styleId="208">
    <w:name w:val="pa-57"/>
    <w:basedOn w:val="1"/>
    <w:qFormat/>
    <w:uiPriority w:val="0"/>
    <w:pPr>
      <w:widowControl/>
      <w:spacing w:line="300" w:lineRule="atLeast"/>
      <w:ind w:firstLine="560"/>
    </w:pPr>
    <w:rPr>
      <w:rFonts w:ascii="宋体" w:hAnsi="宋体" w:cs="宋体"/>
      <w:kern w:val="0"/>
      <w:sz w:val="24"/>
      <w:szCs w:val="22"/>
    </w:rPr>
  </w:style>
  <w:style w:type="paragraph" w:customStyle="1" w:styleId="209">
    <w:name w:val="pa-12"/>
    <w:basedOn w:val="1"/>
    <w:qFormat/>
    <w:uiPriority w:val="0"/>
    <w:pPr>
      <w:widowControl/>
      <w:spacing w:line="360" w:lineRule="atLeast"/>
    </w:pPr>
    <w:rPr>
      <w:rFonts w:ascii="宋体" w:hAnsi="宋体" w:cs="宋体"/>
      <w:kern w:val="0"/>
      <w:sz w:val="24"/>
      <w:szCs w:val="22"/>
    </w:rPr>
  </w:style>
  <w:style w:type="paragraph" w:customStyle="1" w:styleId="21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11">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szCs w:val="22"/>
    </w:rPr>
  </w:style>
  <w:style w:type="paragraph" w:customStyle="1" w:styleId="212">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213">
    <w:name w:val="pa-126"/>
    <w:basedOn w:val="1"/>
    <w:qFormat/>
    <w:uiPriority w:val="0"/>
    <w:pPr>
      <w:widowControl/>
      <w:spacing w:line="480" w:lineRule="atLeast"/>
      <w:ind w:firstLine="480"/>
    </w:pPr>
    <w:rPr>
      <w:rFonts w:ascii="宋体" w:hAnsi="宋体" w:cs="宋体"/>
      <w:kern w:val="0"/>
      <w:sz w:val="24"/>
      <w:szCs w:val="22"/>
    </w:rPr>
  </w:style>
  <w:style w:type="paragraph" w:customStyle="1" w:styleId="214">
    <w:name w:val="正文缩进_1"/>
    <w:basedOn w:val="215"/>
    <w:qFormat/>
    <w:uiPriority w:val="0"/>
    <w:pPr>
      <w:ind w:firstLine="420" w:firstLineChars="200"/>
    </w:pPr>
  </w:style>
  <w:style w:type="paragraph" w:customStyle="1" w:styleId="215">
    <w:name w:val="正文_4_0_0"/>
    <w:basedOn w:val="216"/>
    <w:qFormat/>
    <w:uiPriority w:val="0"/>
    <w:rPr>
      <w:szCs w:val="21"/>
    </w:rPr>
  </w:style>
  <w:style w:type="paragraph" w:customStyle="1" w:styleId="2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正文_0"/>
    <w:basedOn w:val="218"/>
    <w:qFormat/>
    <w:uiPriority w:val="0"/>
  </w:style>
  <w:style w:type="paragraph" w:customStyle="1" w:styleId="218">
    <w:name w:val="正文_1"/>
    <w:basedOn w:val="203"/>
    <w:qFormat/>
    <w:uiPriority w:val="0"/>
  </w:style>
  <w:style w:type="paragraph" w:customStyle="1" w:styleId="219">
    <w:name w:val="ca-1"/>
    <w:basedOn w:val="1"/>
    <w:qFormat/>
    <w:uiPriority w:val="0"/>
    <w:pPr>
      <w:widowControl/>
      <w:jc w:val="left"/>
    </w:pPr>
    <w:rPr>
      <w:rFonts w:ascii="宋体" w:hAnsi="宋体" w:cs="宋体"/>
      <w:color w:val="000000"/>
      <w:spacing w:val="40"/>
      <w:kern w:val="0"/>
      <w:sz w:val="44"/>
      <w:szCs w:val="44"/>
    </w:rPr>
  </w:style>
  <w:style w:type="paragraph" w:customStyle="1" w:styleId="220">
    <w:name w:val="pa-103"/>
    <w:basedOn w:val="1"/>
    <w:qFormat/>
    <w:uiPriority w:val="0"/>
    <w:pPr>
      <w:widowControl/>
      <w:spacing w:line="480" w:lineRule="atLeast"/>
      <w:ind w:firstLine="500"/>
      <w:jc w:val="left"/>
    </w:pPr>
    <w:rPr>
      <w:rFonts w:ascii="宋体" w:hAnsi="宋体" w:cs="宋体"/>
      <w:kern w:val="0"/>
      <w:sz w:val="24"/>
      <w:szCs w:val="22"/>
    </w:rPr>
  </w:style>
  <w:style w:type="paragraph" w:customStyle="1" w:styleId="221">
    <w:name w:val="pa-24"/>
    <w:basedOn w:val="1"/>
    <w:qFormat/>
    <w:uiPriority w:val="0"/>
    <w:pPr>
      <w:widowControl/>
      <w:spacing w:line="360" w:lineRule="atLeast"/>
      <w:ind w:firstLine="480"/>
    </w:pPr>
    <w:rPr>
      <w:rFonts w:ascii="宋体" w:hAnsi="宋体" w:cs="宋体"/>
      <w:kern w:val="0"/>
      <w:sz w:val="24"/>
      <w:szCs w:val="22"/>
    </w:rPr>
  </w:style>
  <w:style w:type="paragraph" w:customStyle="1" w:styleId="222">
    <w:name w:val="ca-51"/>
    <w:basedOn w:val="1"/>
    <w:qFormat/>
    <w:uiPriority w:val="0"/>
    <w:pPr>
      <w:widowControl/>
      <w:jc w:val="left"/>
    </w:pPr>
    <w:rPr>
      <w:rFonts w:ascii="Calibri" w:hAnsi="Calibri"/>
      <w:b/>
      <w:bCs/>
      <w:color w:val="000000"/>
      <w:spacing w:val="-20"/>
      <w:kern w:val="0"/>
      <w:sz w:val="32"/>
      <w:szCs w:val="32"/>
    </w:rPr>
  </w:style>
  <w:style w:type="paragraph" w:customStyle="1" w:styleId="223">
    <w:name w:val="pa-50"/>
    <w:basedOn w:val="1"/>
    <w:qFormat/>
    <w:uiPriority w:val="0"/>
    <w:pPr>
      <w:widowControl/>
      <w:spacing w:line="280" w:lineRule="atLeast"/>
      <w:ind w:hanging="200"/>
      <w:jc w:val="center"/>
    </w:pPr>
    <w:rPr>
      <w:rFonts w:ascii="宋体" w:hAnsi="宋体" w:cs="宋体"/>
      <w:kern w:val="0"/>
      <w:sz w:val="24"/>
      <w:szCs w:val="22"/>
    </w:rPr>
  </w:style>
  <w:style w:type="paragraph" w:customStyle="1" w:styleId="224">
    <w:name w:val="ca-41"/>
    <w:basedOn w:val="1"/>
    <w:uiPriority w:val="0"/>
    <w:pPr>
      <w:widowControl/>
      <w:jc w:val="left"/>
    </w:pPr>
    <w:rPr>
      <w:rFonts w:ascii="宋体" w:hAnsi="宋体" w:cs="宋体"/>
      <w:b/>
      <w:bCs/>
      <w:color w:val="000000"/>
      <w:spacing w:val="-20"/>
      <w:kern w:val="0"/>
      <w:sz w:val="32"/>
      <w:szCs w:val="32"/>
    </w:rPr>
  </w:style>
  <w:style w:type="paragraph" w:customStyle="1" w:styleId="225">
    <w:name w:val="ca-50"/>
    <w:basedOn w:val="1"/>
    <w:uiPriority w:val="0"/>
    <w:pPr>
      <w:widowControl/>
      <w:jc w:val="left"/>
    </w:pPr>
    <w:rPr>
      <w:rFonts w:ascii="宋体" w:hAnsi="宋体" w:cs="宋体"/>
      <w:kern w:val="0"/>
      <w:sz w:val="24"/>
      <w:szCs w:val="22"/>
    </w:rPr>
  </w:style>
  <w:style w:type="paragraph" w:customStyle="1" w:styleId="226">
    <w:name w:val="Normal_8"/>
    <w:qFormat/>
    <w:uiPriority w:val="0"/>
    <w:rPr>
      <w:rFonts w:ascii="黑体" w:hAnsi="黑体" w:eastAsia="黑体" w:cs="Times New Roman"/>
      <w:b/>
      <w:sz w:val="32"/>
      <w:szCs w:val="24"/>
      <w:lang w:val="en-US" w:eastAsia="zh-CN" w:bidi="ar-SA"/>
    </w:rPr>
  </w:style>
  <w:style w:type="paragraph" w:customStyle="1" w:styleId="227">
    <w:name w:val="pa-82"/>
    <w:basedOn w:val="1"/>
    <w:qFormat/>
    <w:uiPriority w:val="0"/>
    <w:pPr>
      <w:widowControl/>
      <w:spacing w:line="480" w:lineRule="atLeast"/>
      <w:jc w:val="center"/>
    </w:pPr>
    <w:rPr>
      <w:rFonts w:ascii="宋体" w:hAnsi="宋体" w:cs="宋体"/>
      <w:kern w:val="0"/>
      <w:sz w:val="24"/>
      <w:szCs w:val="22"/>
    </w:rPr>
  </w:style>
  <w:style w:type="paragraph" w:customStyle="1" w:styleId="228">
    <w:name w:val="pa-83"/>
    <w:basedOn w:val="1"/>
    <w:qFormat/>
    <w:uiPriority w:val="0"/>
    <w:pPr>
      <w:widowControl/>
      <w:spacing w:line="560" w:lineRule="atLeast"/>
      <w:jc w:val="center"/>
    </w:pPr>
    <w:rPr>
      <w:rFonts w:ascii="宋体" w:hAnsi="宋体" w:cs="宋体"/>
      <w:kern w:val="0"/>
      <w:sz w:val="24"/>
      <w:szCs w:val="22"/>
    </w:rPr>
  </w:style>
  <w:style w:type="paragraph" w:customStyle="1" w:styleId="229">
    <w:name w:val="pa-105"/>
    <w:basedOn w:val="1"/>
    <w:uiPriority w:val="0"/>
    <w:pPr>
      <w:widowControl/>
      <w:spacing w:line="960" w:lineRule="atLeast"/>
    </w:pPr>
    <w:rPr>
      <w:rFonts w:ascii="宋体" w:hAnsi="宋体" w:cs="宋体"/>
      <w:kern w:val="0"/>
      <w:sz w:val="24"/>
      <w:szCs w:val="22"/>
    </w:rPr>
  </w:style>
  <w:style w:type="paragraph" w:customStyle="1" w:styleId="230">
    <w:name w:val="pa-8"/>
    <w:basedOn w:val="1"/>
    <w:qFormat/>
    <w:uiPriority w:val="0"/>
    <w:pPr>
      <w:widowControl/>
      <w:spacing w:line="360" w:lineRule="atLeast"/>
    </w:pPr>
    <w:rPr>
      <w:rFonts w:ascii="宋体" w:hAnsi="宋体" w:cs="宋体"/>
      <w:kern w:val="0"/>
      <w:sz w:val="24"/>
      <w:szCs w:val="22"/>
    </w:rPr>
  </w:style>
  <w:style w:type="paragraph" w:customStyle="1" w:styleId="231">
    <w:name w:val="pa-94"/>
    <w:basedOn w:val="1"/>
    <w:qFormat/>
    <w:uiPriority w:val="0"/>
    <w:pPr>
      <w:widowControl/>
      <w:spacing w:line="480" w:lineRule="atLeast"/>
      <w:jc w:val="left"/>
    </w:pPr>
    <w:rPr>
      <w:rFonts w:ascii="宋体" w:hAnsi="宋体" w:cs="宋体"/>
      <w:kern w:val="0"/>
      <w:sz w:val="24"/>
      <w:szCs w:val="22"/>
    </w:rPr>
  </w:style>
  <w:style w:type="paragraph" w:customStyle="1" w:styleId="232">
    <w:name w:val="pa-124"/>
    <w:basedOn w:val="1"/>
    <w:qFormat/>
    <w:uiPriority w:val="0"/>
    <w:pPr>
      <w:widowControl/>
      <w:spacing w:line="760" w:lineRule="atLeast"/>
    </w:pPr>
    <w:rPr>
      <w:rFonts w:ascii="宋体" w:hAnsi="宋体" w:cs="宋体"/>
      <w:kern w:val="0"/>
      <w:sz w:val="24"/>
      <w:szCs w:val="22"/>
    </w:rPr>
  </w:style>
  <w:style w:type="paragraph" w:customStyle="1" w:styleId="233">
    <w:name w:val="pa-42"/>
    <w:basedOn w:val="1"/>
    <w:uiPriority w:val="0"/>
    <w:pPr>
      <w:widowControl/>
      <w:spacing w:line="280" w:lineRule="atLeast"/>
      <w:ind w:firstLine="420"/>
      <w:jc w:val="left"/>
    </w:pPr>
    <w:rPr>
      <w:rFonts w:ascii="宋体" w:hAnsi="宋体" w:cs="宋体"/>
      <w:kern w:val="0"/>
      <w:sz w:val="24"/>
      <w:szCs w:val="22"/>
    </w:rPr>
  </w:style>
  <w:style w:type="paragraph" w:customStyle="1" w:styleId="234">
    <w:name w:val="样式 标题 2 + Times New Roman 四号 非加粗 段前: 5 磅 段后: 0 磅 行距: 固定值 20..."/>
    <w:basedOn w:val="5"/>
    <w:uiPriority w:val="0"/>
    <w:pPr>
      <w:spacing w:before="100" w:line="400" w:lineRule="exact"/>
    </w:pPr>
    <w:rPr>
      <w:rFonts w:ascii="Times New Roman" w:hAnsi="Times New Roman" w:eastAsia="黑体" w:cs="宋体"/>
      <w:b w:val="0"/>
      <w:bCs w:val="0"/>
      <w:sz w:val="28"/>
      <w:szCs w:val="20"/>
    </w:rPr>
  </w:style>
  <w:style w:type="paragraph" w:customStyle="1" w:styleId="235">
    <w:name w:val="pa-104"/>
    <w:basedOn w:val="1"/>
    <w:uiPriority w:val="0"/>
    <w:pPr>
      <w:widowControl/>
      <w:spacing w:line="280" w:lineRule="atLeast"/>
      <w:ind w:firstLine="500"/>
      <w:jc w:val="left"/>
    </w:pPr>
    <w:rPr>
      <w:rFonts w:ascii="宋体" w:hAnsi="宋体" w:cs="宋体"/>
      <w:kern w:val="0"/>
      <w:sz w:val="24"/>
      <w:szCs w:val="22"/>
    </w:rPr>
  </w:style>
  <w:style w:type="paragraph" w:customStyle="1" w:styleId="236">
    <w:name w:val="pa-68"/>
    <w:basedOn w:val="1"/>
    <w:qFormat/>
    <w:uiPriority w:val="0"/>
    <w:pPr>
      <w:widowControl/>
      <w:spacing w:line="240" w:lineRule="atLeast"/>
      <w:ind w:firstLine="520"/>
    </w:pPr>
    <w:rPr>
      <w:rFonts w:ascii="宋体" w:hAnsi="宋体" w:cs="宋体"/>
      <w:kern w:val="0"/>
      <w:sz w:val="24"/>
      <w:szCs w:val="22"/>
    </w:rPr>
  </w:style>
  <w:style w:type="paragraph" w:customStyle="1" w:styleId="237">
    <w:name w:val="pa-43"/>
    <w:basedOn w:val="1"/>
    <w:qFormat/>
    <w:uiPriority w:val="0"/>
    <w:pPr>
      <w:widowControl/>
      <w:spacing w:line="280" w:lineRule="atLeast"/>
      <w:jc w:val="center"/>
    </w:pPr>
    <w:rPr>
      <w:rFonts w:ascii="宋体" w:hAnsi="宋体" w:cs="宋体"/>
      <w:kern w:val="0"/>
      <w:sz w:val="24"/>
      <w:szCs w:val="22"/>
    </w:rPr>
  </w:style>
  <w:style w:type="paragraph" w:customStyle="1" w:styleId="238">
    <w:name w:val="正文1"/>
    <w:qFormat/>
    <w:uiPriority w:val="0"/>
    <w:rPr>
      <w:rFonts w:ascii="Times New Roman" w:hAnsi="Times New Roman" w:eastAsia="Times New Roman" w:cs="Times New Roman"/>
      <w:sz w:val="24"/>
      <w:szCs w:val="24"/>
      <w:lang w:val="en-US" w:eastAsia="zh-CN" w:bidi="ar-SA"/>
    </w:rPr>
  </w:style>
  <w:style w:type="paragraph" w:customStyle="1" w:styleId="239">
    <w:name w:val="pa-140"/>
    <w:basedOn w:val="1"/>
    <w:qFormat/>
    <w:uiPriority w:val="0"/>
    <w:pPr>
      <w:widowControl/>
      <w:spacing w:line="320" w:lineRule="atLeast"/>
      <w:ind w:firstLine="560"/>
    </w:pPr>
    <w:rPr>
      <w:rFonts w:ascii="宋体" w:hAnsi="宋体" w:cs="宋体"/>
      <w:kern w:val="0"/>
      <w:sz w:val="24"/>
      <w:szCs w:val="22"/>
    </w:rPr>
  </w:style>
  <w:style w:type="paragraph" w:customStyle="1" w:styleId="240">
    <w:name w:val="pa-121"/>
    <w:basedOn w:val="1"/>
    <w:qFormat/>
    <w:uiPriority w:val="0"/>
    <w:pPr>
      <w:widowControl/>
      <w:spacing w:line="360" w:lineRule="atLeast"/>
      <w:jc w:val="center"/>
    </w:pPr>
    <w:rPr>
      <w:rFonts w:ascii="宋体" w:hAnsi="宋体" w:cs="宋体"/>
      <w:kern w:val="0"/>
      <w:sz w:val="24"/>
      <w:szCs w:val="22"/>
    </w:rPr>
  </w:style>
  <w:style w:type="paragraph" w:customStyle="1" w:styleId="241">
    <w:name w:val="pa-47"/>
    <w:basedOn w:val="1"/>
    <w:qFormat/>
    <w:uiPriority w:val="0"/>
    <w:pPr>
      <w:widowControl/>
      <w:spacing w:line="280" w:lineRule="atLeast"/>
      <w:ind w:firstLine="280"/>
      <w:jc w:val="center"/>
    </w:pPr>
    <w:rPr>
      <w:rFonts w:ascii="宋体" w:hAnsi="宋体" w:cs="宋体"/>
      <w:kern w:val="0"/>
      <w:sz w:val="24"/>
      <w:szCs w:val="22"/>
    </w:rPr>
  </w:style>
  <w:style w:type="paragraph" w:customStyle="1" w:styleId="242">
    <w:name w:val="标题 1_0"/>
    <w:basedOn w:val="217"/>
    <w:next w:val="217"/>
    <w:qFormat/>
    <w:uiPriority w:val="0"/>
    <w:pPr>
      <w:keepNext/>
      <w:keepLines/>
      <w:spacing w:line="360" w:lineRule="auto"/>
      <w:jc w:val="center"/>
      <w:outlineLvl w:val="0"/>
    </w:pPr>
    <w:rPr>
      <w:rFonts w:ascii="Calibri" w:hAnsi="Calibri" w:cs="Times New Roman"/>
      <w:b/>
      <w:bCs/>
      <w:kern w:val="44"/>
      <w:sz w:val="36"/>
      <w:szCs w:val="44"/>
    </w:rPr>
  </w:style>
  <w:style w:type="paragraph" w:customStyle="1" w:styleId="243">
    <w:name w:val="pa-88"/>
    <w:basedOn w:val="1"/>
    <w:uiPriority w:val="0"/>
    <w:pPr>
      <w:widowControl/>
      <w:spacing w:line="320" w:lineRule="atLeast"/>
      <w:ind w:firstLine="480"/>
    </w:pPr>
    <w:rPr>
      <w:rFonts w:ascii="宋体" w:hAnsi="宋体" w:cs="宋体"/>
      <w:kern w:val="0"/>
      <w:sz w:val="24"/>
      <w:szCs w:val="22"/>
    </w:rPr>
  </w:style>
  <w:style w:type="paragraph" w:customStyle="1" w:styleId="24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2"/>
      <w:lang w:eastAsia="en-US"/>
    </w:rPr>
  </w:style>
  <w:style w:type="paragraph" w:customStyle="1" w:styleId="245">
    <w:name w:val="pa-14"/>
    <w:basedOn w:val="1"/>
    <w:uiPriority w:val="0"/>
    <w:pPr>
      <w:widowControl/>
      <w:spacing w:line="360" w:lineRule="atLeast"/>
      <w:jc w:val="left"/>
    </w:pPr>
    <w:rPr>
      <w:rFonts w:ascii="宋体" w:hAnsi="宋体" w:cs="宋体"/>
      <w:kern w:val="0"/>
      <w:sz w:val="24"/>
      <w:szCs w:val="22"/>
    </w:rPr>
  </w:style>
  <w:style w:type="paragraph" w:customStyle="1" w:styleId="24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7">
    <w:name w:val="pa-19"/>
    <w:basedOn w:val="1"/>
    <w:qFormat/>
    <w:uiPriority w:val="0"/>
    <w:pPr>
      <w:widowControl/>
      <w:spacing w:line="240" w:lineRule="atLeast"/>
      <w:ind w:firstLine="20"/>
      <w:jc w:val="left"/>
    </w:pPr>
    <w:rPr>
      <w:rFonts w:ascii="宋体" w:hAnsi="宋体" w:cs="宋体"/>
      <w:kern w:val="0"/>
      <w:sz w:val="24"/>
      <w:szCs w:val="22"/>
    </w:rPr>
  </w:style>
  <w:style w:type="paragraph" w:customStyle="1" w:styleId="248">
    <w:name w:val="pa-32"/>
    <w:basedOn w:val="1"/>
    <w:qFormat/>
    <w:uiPriority w:val="0"/>
    <w:pPr>
      <w:widowControl/>
      <w:spacing w:line="360" w:lineRule="atLeast"/>
      <w:ind w:firstLine="520"/>
    </w:pPr>
    <w:rPr>
      <w:rFonts w:ascii="宋体" w:hAnsi="宋体" w:cs="宋体"/>
      <w:kern w:val="0"/>
      <w:sz w:val="24"/>
      <w:szCs w:val="22"/>
    </w:rPr>
  </w:style>
  <w:style w:type="paragraph" w:customStyle="1" w:styleId="249">
    <w:name w:val="p0"/>
    <w:basedOn w:val="1"/>
    <w:qFormat/>
    <w:uiPriority w:val="0"/>
    <w:rPr>
      <w:szCs w:val="21"/>
    </w:rPr>
  </w:style>
  <w:style w:type="paragraph" w:customStyle="1" w:styleId="250">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251">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2">
    <w:name w:val="ca-27"/>
    <w:basedOn w:val="1"/>
    <w:uiPriority w:val="0"/>
    <w:pPr>
      <w:widowControl/>
      <w:jc w:val="left"/>
    </w:pPr>
    <w:rPr>
      <w:rFonts w:ascii="宋体" w:hAnsi="宋体" w:cs="宋体"/>
      <w:b/>
      <w:bCs/>
      <w:color w:val="002060"/>
      <w:spacing w:val="-20"/>
      <w:kern w:val="0"/>
      <w:szCs w:val="21"/>
    </w:rPr>
  </w:style>
  <w:style w:type="paragraph" w:customStyle="1" w:styleId="253">
    <w:name w:val="pa-131"/>
    <w:basedOn w:val="1"/>
    <w:qFormat/>
    <w:uiPriority w:val="0"/>
    <w:pPr>
      <w:widowControl/>
      <w:spacing w:line="280" w:lineRule="atLeast"/>
      <w:jc w:val="left"/>
    </w:pPr>
    <w:rPr>
      <w:rFonts w:ascii="宋体" w:hAnsi="宋体" w:cs="宋体"/>
      <w:kern w:val="0"/>
      <w:sz w:val="24"/>
      <w:szCs w:val="22"/>
    </w:rPr>
  </w:style>
  <w:style w:type="paragraph" w:customStyle="1" w:styleId="254">
    <w:name w:val="列出段落1"/>
    <w:basedOn w:val="1"/>
    <w:qFormat/>
    <w:uiPriority w:val="0"/>
    <w:pPr>
      <w:ind w:firstLine="420" w:firstLineChars="200"/>
    </w:pPr>
  </w:style>
  <w:style w:type="paragraph" w:customStyle="1" w:styleId="25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表头"/>
    <w:basedOn w:val="1"/>
    <w:qFormat/>
    <w:uiPriority w:val="0"/>
    <w:pPr>
      <w:jc w:val="center"/>
    </w:pPr>
    <w:rPr>
      <w:rFonts w:ascii="黑体" w:hAnsi="Calibri" w:eastAsia="黑体"/>
      <w:kern w:val="0"/>
      <w:sz w:val="24"/>
      <w:szCs w:val="20"/>
    </w:rPr>
  </w:style>
  <w:style w:type="paragraph" w:customStyle="1" w:styleId="25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正文段"/>
    <w:basedOn w:val="1"/>
    <w:qFormat/>
    <w:uiPriority w:val="0"/>
    <w:pPr>
      <w:widowControl/>
      <w:snapToGrid w:val="0"/>
      <w:spacing w:afterLines="50"/>
      <w:ind w:firstLine="200" w:firstLineChars="200"/>
    </w:pPr>
    <w:rPr>
      <w:rFonts w:ascii="Calibri" w:hAnsi="Calibri"/>
      <w:kern w:val="0"/>
      <w:sz w:val="24"/>
      <w:szCs w:val="20"/>
    </w:rPr>
  </w:style>
  <w:style w:type="paragraph" w:customStyle="1" w:styleId="259">
    <w:name w:val="pa-102"/>
    <w:basedOn w:val="1"/>
    <w:uiPriority w:val="0"/>
    <w:pPr>
      <w:widowControl/>
      <w:spacing w:line="300" w:lineRule="atLeast"/>
      <w:jc w:val="center"/>
    </w:pPr>
    <w:rPr>
      <w:rFonts w:ascii="宋体" w:hAnsi="宋体" w:cs="宋体"/>
      <w:kern w:val="0"/>
      <w:sz w:val="24"/>
      <w:szCs w:val="22"/>
    </w:rPr>
  </w:style>
  <w:style w:type="paragraph" w:customStyle="1" w:styleId="260">
    <w:name w:val="TOC Heading"/>
    <w:basedOn w:val="4"/>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261">
    <w:name w:val="pa-141"/>
    <w:basedOn w:val="1"/>
    <w:uiPriority w:val="0"/>
    <w:pPr>
      <w:widowControl/>
      <w:spacing w:line="320" w:lineRule="atLeast"/>
      <w:jc w:val="right"/>
    </w:pPr>
    <w:rPr>
      <w:rFonts w:ascii="宋体" w:hAnsi="宋体" w:cs="宋体"/>
      <w:kern w:val="0"/>
      <w:sz w:val="24"/>
      <w:szCs w:val="22"/>
    </w:rPr>
  </w:style>
  <w:style w:type="paragraph" w:customStyle="1" w:styleId="262">
    <w:name w:val="无间隔2"/>
    <w:qFormat/>
    <w:uiPriority w:val="0"/>
    <w:rPr>
      <w:rFonts w:ascii="Times New Roman" w:hAnsi="Times New Roman" w:eastAsia="宋体" w:cs="Times New Roman"/>
      <w:sz w:val="22"/>
      <w:szCs w:val="22"/>
      <w:lang w:val="en-US" w:eastAsia="en-US" w:bidi="ar-SA"/>
    </w:rPr>
  </w:style>
  <w:style w:type="paragraph" w:customStyle="1" w:styleId="263">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szCs w:val="22"/>
    </w:rPr>
  </w:style>
  <w:style w:type="paragraph" w:customStyle="1" w:styleId="264">
    <w:name w:val="正文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pa-38"/>
    <w:basedOn w:val="1"/>
    <w:uiPriority w:val="0"/>
    <w:pPr>
      <w:widowControl/>
      <w:spacing w:line="360" w:lineRule="atLeast"/>
      <w:ind w:firstLine="520"/>
    </w:pPr>
    <w:rPr>
      <w:rFonts w:ascii="宋体" w:hAnsi="宋体" w:cs="宋体"/>
      <w:kern w:val="0"/>
      <w:sz w:val="24"/>
      <w:szCs w:val="22"/>
    </w:rPr>
  </w:style>
  <w:style w:type="paragraph" w:customStyle="1" w:styleId="266">
    <w:name w:val="pa-40"/>
    <w:basedOn w:val="1"/>
    <w:qFormat/>
    <w:uiPriority w:val="0"/>
    <w:pPr>
      <w:widowControl/>
      <w:spacing w:line="280" w:lineRule="atLeast"/>
    </w:pPr>
    <w:rPr>
      <w:rFonts w:ascii="宋体" w:hAnsi="宋体" w:cs="宋体"/>
      <w:kern w:val="0"/>
      <w:sz w:val="24"/>
      <w:szCs w:val="22"/>
    </w:rPr>
  </w:style>
  <w:style w:type="paragraph" w:customStyle="1" w:styleId="267">
    <w:name w:val="t1"/>
    <w:basedOn w:val="1"/>
    <w:qFormat/>
    <w:uiPriority w:val="0"/>
    <w:pPr>
      <w:widowControl/>
      <w:spacing w:line="280" w:lineRule="atLeast"/>
      <w:jc w:val="left"/>
    </w:pPr>
    <w:rPr>
      <w:rFonts w:ascii="Calibri" w:hAnsi="Calibri"/>
      <w:snapToGrid w:val="0"/>
      <w:kern w:val="0"/>
      <w:sz w:val="24"/>
      <w:szCs w:val="20"/>
      <w:lang w:val="de-DE" w:eastAsia="de-DE"/>
    </w:rPr>
  </w:style>
  <w:style w:type="paragraph" w:customStyle="1" w:styleId="268">
    <w:name w:val="正文_2_1"/>
    <w:next w:val="2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正文首行缩进_2"/>
    <w:basedOn w:val="270"/>
    <w:qFormat/>
    <w:uiPriority w:val="0"/>
    <w:pPr>
      <w:ind w:firstLine="420" w:firstLineChars="100"/>
    </w:pPr>
  </w:style>
  <w:style w:type="paragraph" w:customStyle="1" w:styleId="270">
    <w:name w:val="正文文本_2"/>
    <w:basedOn w:val="268"/>
    <w:qFormat/>
    <w:uiPriority w:val="0"/>
    <w:pPr>
      <w:spacing w:after="120"/>
    </w:pPr>
    <w:rPr>
      <w:szCs w:val="24"/>
    </w:rPr>
  </w:style>
  <w:style w:type="paragraph" w:customStyle="1" w:styleId="271">
    <w:name w:val="ca-34"/>
    <w:basedOn w:val="1"/>
    <w:qFormat/>
    <w:uiPriority w:val="0"/>
    <w:pPr>
      <w:widowControl/>
      <w:jc w:val="left"/>
    </w:pPr>
    <w:rPr>
      <w:rFonts w:ascii="宋体" w:hAnsi="宋体" w:cs="宋体"/>
      <w:color w:val="000000"/>
      <w:kern w:val="0"/>
      <w:sz w:val="20"/>
      <w:szCs w:val="20"/>
    </w:rPr>
  </w:style>
  <w:style w:type="paragraph" w:customStyle="1" w:styleId="272">
    <w:name w:val="pa-22"/>
    <w:basedOn w:val="1"/>
    <w:qFormat/>
    <w:uiPriority w:val="0"/>
    <w:pPr>
      <w:widowControl/>
      <w:spacing w:line="280" w:lineRule="atLeast"/>
      <w:ind w:firstLine="480"/>
    </w:pPr>
    <w:rPr>
      <w:rFonts w:ascii="宋体" w:hAnsi="宋体" w:cs="宋体"/>
      <w:kern w:val="0"/>
      <w:sz w:val="24"/>
      <w:szCs w:val="22"/>
    </w:rPr>
  </w:style>
  <w:style w:type="paragraph" w:customStyle="1" w:styleId="273">
    <w:name w:val="pa-44"/>
    <w:basedOn w:val="1"/>
    <w:qFormat/>
    <w:uiPriority w:val="0"/>
    <w:pPr>
      <w:widowControl/>
      <w:spacing w:line="360" w:lineRule="atLeast"/>
      <w:ind w:firstLine="420"/>
      <w:jc w:val="left"/>
    </w:pPr>
    <w:rPr>
      <w:rFonts w:ascii="宋体" w:hAnsi="宋体" w:cs="宋体"/>
      <w:kern w:val="0"/>
      <w:sz w:val="24"/>
      <w:szCs w:val="22"/>
    </w:rPr>
  </w:style>
  <w:style w:type="paragraph" w:customStyle="1" w:styleId="274">
    <w:name w:val="pa-132"/>
    <w:basedOn w:val="1"/>
    <w:qFormat/>
    <w:uiPriority w:val="0"/>
    <w:pPr>
      <w:widowControl/>
      <w:spacing w:line="360" w:lineRule="atLeast"/>
    </w:pPr>
    <w:rPr>
      <w:rFonts w:ascii="宋体" w:hAnsi="宋体" w:cs="宋体"/>
      <w:kern w:val="0"/>
      <w:sz w:val="24"/>
      <w:szCs w:val="22"/>
    </w:rPr>
  </w:style>
  <w:style w:type="paragraph" w:customStyle="1" w:styleId="275">
    <w:name w:val="样式 标题 1 + 黑体 三号 非加粗 居中 段前: 6 磅 段后: 6 磅 行距: 固定值 20 磅"/>
    <w:basedOn w:val="4"/>
    <w:qFormat/>
    <w:uiPriority w:val="0"/>
    <w:pPr>
      <w:spacing w:before="120" w:after="120" w:line="400" w:lineRule="exact"/>
    </w:pPr>
    <w:rPr>
      <w:rFonts w:ascii="黑体" w:hAnsi="黑体" w:eastAsia="黑体" w:cs="宋体"/>
      <w:b w:val="0"/>
      <w:bCs w:val="0"/>
      <w:sz w:val="36"/>
      <w:szCs w:val="20"/>
    </w:rPr>
  </w:style>
  <w:style w:type="paragraph" w:customStyle="1" w:styleId="276">
    <w:name w:val="pa-91"/>
    <w:basedOn w:val="1"/>
    <w:qFormat/>
    <w:uiPriority w:val="0"/>
    <w:pPr>
      <w:widowControl/>
      <w:spacing w:line="360" w:lineRule="atLeast"/>
      <w:ind w:firstLine="4000"/>
      <w:jc w:val="left"/>
    </w:pPr>
    <w:rPr>
      <w:rFonts w:ascii="宋体" w:hAnsi="宋体" w:cs="宋体"/>
      <w:kern w:val="0"/>
      <w:sz w:val="24"/>
      <w:szCs w:val="22"/>
    </w:rPr>
  </w:style>
  <w:style w:type="paragraph" w:customStyle="1" w:styleId="277">
    <w:name w:val="pa-71"/>
    <w:basedOn w:val="1"/>
    <w:qFormat/>
    <w:uiPriority w:val="0"/>
    <w:pPr>
      <w:widowControl/>
      <w:spacing w:line="240" w:lineRule="atLeast"/>
      <w:ind w:firstLine="320"/>
    </w:pPr>
    <w:rPr>
      <w:rFonts w:ascii="宋体" w:hAnsi="宋体" w:cs="宋体"/>
      <w:kern w:val="0"/>
      <w:sz w:val="24"/>
      <w:szCs w:val="22"/>
    </w:rPr>
  </w:style>
  <w:style w:type="paragraph" w:customStyle="1" w:styleId="278">
    <w:name w:val="pa-122"/>
    <w:basedOn w:val="1"/>
    <w:qFormat/>
    <w:uiPriority w:val="0"/>
    <w:pPr>
      <w:widowControl/>
      <w:spacing w:line="360" w:lineRule="atLeast"/>
      <w:jc w:val="center"/>
    </w:pPr>
    <w:rPr>
      <w:rFonts w:ascii="宋体" w:hAnsi="宋体" w:cs="宋体"/>
      <w:kern w:val="0"/>
      <w:sz w:val="24"/>
      <w:szCs w:val="22"/>
    </w:rPr>
  </w:style>
  <w:style w:type="paragraph" w:customStyle="1" w:styleId="279">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80">
    <w:name w:val="pa-116"/>
    <w:basedOn w:val="1"/>
    <w:qFormat/>
    <w:uiPriority w:val="0"/>
    <w:pPr>
      <w:widowControl/>
      <w:spacing w:line="480" w:lineRule="atLeast"/>
      <w:ind w:firstLine="200"/>
    </w:pPr>
    <w:rPr>
      <w:rFonts w:ascii="宋体" w:hAnsi="宋体" w:cs="宋体"/>
      <w:kern w:val="0"/>
      <w:sz w:val="24"/>
      <w:szCs w:val="22"/>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8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szCs w:val="22"/>
    </w:rPr>
  </w:style>
  <w:style w:type="paragraph" w:customStyle="1" w:styleId="284">
    <w:name w:val="Normal_7"/>
    <w:qFormat/>
    <w:uiPriority w:val="0"/>
    <w:rPr>
      <w:rFonts w:ascii="黑体" w:hAnsi="黑体" w:eastAsia="黑体" w:cs="Times New Roman"/>
      <w:b/>
      <w:sz w:val="32"/>
      <w:szCs w:val="24"/>
      <w:lang w:val="en-US" w:eastAsia="zh-CN" w:bidi="ar-SA"/>
    </w:rPr>
  </w:style>
  <w:style w:type="paragraph" w:customStyle="1" w:styleId="285">
    <w:name w:val="pa-28"/>
    <w:basedOn w:val="1"/>
    <w:qFormat/>
    <w:uiPriority w:val="0"/>
    <w:pPr>
      <w:widowControl/>
      <w:spacing w:line="360" w:lineRule="atLeast"/>
      <w:ind w:firstLine="420"/>
      <w:jc w:val="left"/>
    </w:pPr>
    <w:rPr>
      <w:rFonts w:ascii="宋体" w:hAnsi="宋体" w:cs="宋体"/>
      <w:kern w:val="0"/>
      <w:sz w:val="24"/>
      <w:szCs w:val="22"/>
    </w:rPr>
  </w:style>
  <w:style w:type="paragraph" w:customStyle="1" w:styleId="286">
    <w:name w:val="pa-113"/>
    <w:basedOn w:val="1"/>
    <w:qFormat/>
    <w:uiPriority w:val="0"/>
    <w:pPr>
      <w:widowControl/>
      <w:spacing w:line="360" w:lineRule="atLeast"/>
      <w:ind w:firstLine="2960"/>
    </w:pPr>
    <w:rPr>
      <w:rFonts w:ascii="宋体" w:hAnsi="宋体" w:cs="宋体"/>
      <w:kern w:val="0"/>
      <w:sz w:val="24"/>
      <w:szCs w:val="22"/>
    </w:rPr>
  </w:style>
  <w:style w:type="paragraph" w:customStyle="1" w:styleId="287">
    <w:name w:val="pa-142"/>
    <w:basedOn w:val="1"/>
    <w:qFormat/>
    <w:uiPriority w:val="0"/>
    <w:pPr>
      <w:widowControl/>
      <w:spacing w:line="320" w:lineRule="atLeast"/>
      <w:ind w:firstLine="280"/>
      <w:jc w:val="right"/>
    </w:pPr>
    <w:rPr>
      <w:rFonts w:ascii="宋体" w:hAnsi="宋体" w:cs="宋体"/>
      <w:kern w:val="0"/>
      <w:sz w:val="24"/>
      <w:szCs w:val="22"/>
    </w:rPr>
  </w:style>
  <w:style w:type="paragraph" w:customStyle="1" w:styleId="288">
    <w:name w:val="pa-20"/>
    <w:basedOn w:val="1"/>
    <w:qFormat/>
    <w:uiPriority w:val="0"/>
    <w:pPr>
      <w:widowControl/>
      <w:spacing w:line="360" w:lineRule="atLeast"/>
      <w:jc w:val="left"/>
    </w:pPr>
    <w:rPr>
      <w:rFonts w:ascii="宋体" w:hAnsi="宋体" w:cs="宋体"/>
      <w:kern w:val="0"/>
      <w:sz w:val="24"/>
      <w:szCs w:val="22"/>
    </w:rPr>
  </w:style>
  <w:style w:type="paragraph" w:customStyle="1" w:styleId="289">
    <w:name w:val="pa-64"/>
    <w:basedOn w:val="1"/>
    <w:qFormat/>
    <w:uiPriority w:val="0"/>
    <w:pPr>
      <w:widowControl/>
      <w:spacing w:line="360" w:lineRule="atLeast"/>
      <w:ind w:firstLine="560"/>
      <w:jc w:val="left"/>
    </w:pPr>
    <w:rPr>
      <w:rFonts w:ascii="宋体" w:hAnsi="宋体" w:cs="宋体"/>
      <w:kern w:val="0"/>
      <w:sz w:val="24"/>
      <w:szCs w:val="22"/>
    </w:rPr>
  </w:style>
  <w:style w:type="paragraph" w:customStyle="1" w:styleId="29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91">
    <w:name w:val="目录"/>
    <w:basedOn w:val="1"/>
    <w:qFormat/>
    <w:uiPriority w:val="0"/>
    <w:pPr>
      <w:widowControl/>
      <w:jc w:val="center"/>
    </w:pPr>
    <w:rPr>
      <w:rFonts w:ascii="宋体" w:hAnsi="Calibri"/>
      <w:b/>
      <w:kern w:val="0"/>
      <w:sz w:val="36"/>
      <w:szCs w:val="20"/>
    </w:rPr>
  </w:style>
  <w:style w:type="paragraph" w:customStyle="1" w:styleId="2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29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szCs w:val="22"/>
    </w:rPr>
  </w:style>
  <w:style w:type="paragraph" w:customStyle="1" w:styleId="294">
    <w:name w:val="pa-84"/>
    <w:basedOn w:val="1"/>
    <w:qFormat/>
    <w:uiPriority w:val="0"/>
    <w:pPr>
      <w:widowControl/>
      <w:spacing w:line="480" w:lineRule="atLeast"/>
      <w:jc w:val="center"/>
    </w:pPr>
    <w:rPr>
      <w:rFonts w:ascii="宋体" w:hAnsi="宋体" w:cs="宋体"/>
      <w:kern w:val="0"/>
      <w:sz w:val="24"/>
      <w:szCs w:val="22"/>
    </w:rPr>
  </w:style>
  <w:style w:type="paragraph" w:customStyle="1" w:styleId="295">
    <w:name w:val="pa-27"/>
    <w:basedOn w:val="1"/>
    <w:qFormat/>
    <w:uiPriority w:val="0"/>
    <w:pPr>
      <w:widowControl/>
      <w:spacing w:line="276" w:lineRule="atLeast"/>
      <w:ind w:firstLine="300"/>
    </w:pPr>
    <w:rPr>
      <w:rFonts w:ascii="宋体" w:hAnsi="宋体" w:cs="宋体"/>
      <w:kern w:val="0"/>
      <w:sz w:val="24"/>
      <w:szCs w:val="22"/>
    </w:rPr>
  </w:style>
  <w:style w:type="paragraph" w:customStyle="1" w:styleId="296">
    <w:name w:val="Normal_3"/>
    <w:qFormat/>
    <w:uiPriority w:val="0"/>
    <w:rPr>
      <w:rFonts w:ascii="黑体" w:hAnsi="黑体" w:eastAsia="黑体" w:cs="Times New Roman"/>
      <w:b/>
      <w:sz w:val="32"/>
      <w:szCs w:val="24"/>
      <w:lang w:val="en-US" w:eastAsia="zh-CN" w:bidi="ar-SA"/>
    </w:rPr>
  </w:style>
  <w:style w:type="paragraph" w:customStyle="1" w:styleId="297">
    <w:name w:val="ca-2"/>
    <w:basedOn w:val="1"/>
    <w:qFormat/>
    <w:uiPriority w:val="0"/>
    <w:pPr>
      <w:widowControl/>
      <w:jc w:val="left"/>
    </w:pPr>
    <w:rPr>
      <w:rFonts w:ascii="Calibri" w:hAnsi="Calibri"/>
      <w:color w:val="000000"/>
      <w:kern w:val="0"/>
      <w:sz w:val="36"/>
      <w:szCs w:val="36"/>
    </w:rPr>
  </w:style>
  <w:style w:type="paragraph" w:customStyle="1" w:styleId="298">
    <w:name w:val="目录文字"/>
    <w:basedOn w:val="1"/>
    <w:qFormat/>
    <w:uiPriority w:val="0"/>
    <w:pPr>
      <w:widowControl/>
      <w:spacing w:line="480" w:lineRule="auto"/>
      <w:jc w:val="left"/>
    </w:pPr>
    <w:rPr>
      <w:rFonts w:ascii="宋体" w:hAnsi="宋体"/>
      <w:kern w:val="0"/>
      <w:sz w:val="24"/>
      <w:szCs w:val="20"/>
    </w:rPr>
  </w:style>
  <w:style w:type="paragraph" w:customStyle="1" w:styleId="299">
    <w:name w:val="样式 标题 3 + (中文) 黑体 小四 非加粗 段前: 7.8 磅 段后: 0 磅 行距: 固定值 20 磅"/>
    <w:basedOn w:val="6"/>
    <w:next w:val="1"/>
    <w:qFormat/>
    <w:uiPriority w:val="0"/>
    <w:pPr>
      <w:spacing w:line="400" w:lineRule="exact"/>
    </w:pPr>
    <w:rPr>
      <w:rFonts w:eastAsia="黑体" w:cs="宋体"/>
      <w:b w:val="0"/>
      <w:bCs w:val="0"/>
      <w:szCs w:val="20"/>
    </w:rPr>
  </w:style>
  <w:style w:type="paragraph" w:customStyle="1" w:styleId="300">
    <w:name w:val="Char Char1 Char"/>
    <w:basedOn w:val="1"/>
    <w:qFormat/>
    <w:uiPriority w:val="0"/>
    <w:rPr>
      <w:rFonts w:ascii="Calibri" w:hAnsi="Calibri"/>
      <w:szCs w:val="22"/>
    </w:rPr>
  </w:style>
  <w:style w:type="paragraph" w:customStyle="1" w:styleId="301">
    <w:name w:val="pa-49"/>
    <w:basedOn w:val="1"/>
    <w:qFormat/>
    <w:uiPriority w:val="0"/>
    <w:pPr>
      <w:widowControl/>
      <w:spacing w:line="280" w:lineRule="atLeast"/>
      <w:ind w:firstLine="440"/>
      <w:jc w:val="left"/>
    </w:pPr>
    <w:rPr>
      <w:rFonts w:ascii="宋体" w:hAnsi="宋体" w:cs="宋体"/>
      <w:kern w:val="0"/>
      <w:sz w:val="24"/>
      <w:szCs w:val="22"/>
    </w:rPr>
  </w:style>
  <w:style w:type="paragraph" w:customStyle="1" w:styleId="302">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szCs w:val="22"/>
    </w:rPr>
  </w:style>
  <w:style w:type="paragraph" w:customStyle="1" w:styleId="303">
    <w:name w:val="pa-130"/>
    <w:basedOn w:val="1"/>
    <w:qFormat/>
    <w:uiPriority w:val="0"/>
    <w:pPr>
      <w:widowControl/>
      <w:spacing w:line="300" w:lineRule="atLeast"/>
      <w:jc w:val="left"/>
    </w:pPr>
    <w:rPr>
      <w:rFonts w:ascii="宋体" w:hAnsi="宋体" w:cs="宋体"/>
      <w:kern w:val="0"/>
      <w:sz w:val="24"/>
      <w:szCs w:val="22"/>
    </w:rPr>
  </w:style>
  <w:style w:type="paragraph" w:customStyle="1" w:styleId="304">
    <w:name w:val="正文_0_0"/>
    <w:basedOn w:val="218"/>
    <w:qFormat/>
    <w:uiPriority w:val="0"/>
    <w:rPr>
      <w:rFonts w:ascii="Calibri" w:hAnsi="Calibri" w:cs="Times New Roman"/>
    </w:rPr>
  </w:style>
  <w:style w:type="paragraph" w:customStyle="1" w:styleId="3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6">
    <w:name w:val="pa-117"/>
    <w:basedOn w:val="1"/>
    <w:qFormat/>
    <w:uiPriority w:val="0"/>
    <w:pPr>
      <w:widowControl/>
      <w:spacing w:line="360" w:lineRule="atLeast"/>
      <w:ind w:firstLine="3840"/>
    </w:pPr>
    <w:rPr>
      <w:rFonts w:ascii="宋体" w:hAnsi="宋体" w:cs="宋体"/>
      <w:kern w:val="0"/>
      <w:sz w:val="24"/>
      <w:szCs w:val="22"/>
    </w:rPr>
  </w:style>
  <w:style w:type="paragraph" w:customStyle="1" w:styleId="307">
    <w:name w:val="pa-51"/>
    <w:basedOn w:val="1"/>
    <w:qFormat/>
    <w:uiPriority w:val="0"/>
    <w:pPr>
      <w:widowControl/>
      <w:spacing w:line="276" w:lineRule="atLeast"/>
      <w:jc w:val="center"/>
    </w:pPr>
    <w:rPr>
      <w:rFonts w:ascii="宋体" w:hAnsi="宋体" w:cs="宋体"/>
      <w:kern w:val="0"/>
      <w:sz w:val="24"/>
      <w:szCs w:val="22"/>
    </w:rPr>
  </w:style>
  <w:style w:type="paragraph" w:customStyle="1" w:styleId="308">
    <w:name w:val="Normal_0"/>
    <w:qFormat/>
    <w:uiPriority w:val="0"/>
    <w:rPr>
      <w:rFonts w:ascii="黑体" w:hAnsi="黑体" w:eastAsia="黑体" w:cs="Times New Roman"/>
      <w:b/>
      <w:sz w:val="32"/>
      <w:szCs w:val="24"/>
      <w:lang w:val="en-US" w:eastAsia="zh-CN" w:bidi="ar-SA"/>
    </w:rPr>
  </w:style>
  <w:style w:type="paragraph" w:customStyle="1" w:styleId="309">
    <w:name w:val="ca-36"/>
    <w:basedOn w:val="1"/>
    <w:qFormat/>
    <w:uiPriority w:val="0"/>
    <w:pPr>
      <w:widowControl/>
      <w:jc w:val="left"/>
    </w:pPr>
    <w:rPr>
      <w:rFonts w:ascii="宋体" w:hAnsi="宋体" w:cs="宋体"/>
      <w:b/>
      <w:bCs/>
      <w:spacing w:val="-20"/>
      <w:kern w:val="0"/>
      <w:szCs w:val="21"/>
    </w:rPr>
  </w:style>
  <w:style w:type="paragraph" w:customStyle="1" w:styleId="310">
    <w:name w:val="样式 样式 标题 3section:33l3Level 3 HeadH3heading 3h3Bold Headbh... + ... Char"/>
    <w:basedOn w:val="1"/>
    <w:qFormat/>
    <w:uiPriority w:val="0"/>
    <w:pPr>
      <w:keepNext/>
      <w:keepLines/>
      <w:spacing w:beforeLines="50" w:afterLines="50"/>
      <w:ind w:left="800" w:leftChars="400"/>
      <w:outlineLvl w:val="2"/>
    </w:pPr>
    <w:rPr>
      <w:rFonts w:ascii="宋体" w:hAnsi="宋体" w:cs="宋体"/>
      <w:b/>
      <w:bCs/>
      <w:color w:val="FF0000"/>
      <w:sz w:val="24"/>
      <w:szCs w:val="22"/>
    </w:rPr>
  </w:style>
  <w:style w:type="paragraph" w:customStyle="1" w:styleId="311">
    <w:name w:val="pa-17"/>
    <w:basedOn w:val="1"/>
    <w:qFormat/>
    <w:uiPriority w:val="0"/>
    <w:pPr>
      <w:widowControl/>
      <w:spacing w:line="240" w:lineRule="atLeast"/>
      <w:jc w:val="center"/>
    </w:pPr>
    <w:rPr>
      <w:rFonts w:ascii="宋体" w:hAnsi="宋体" w:cs="宋体"/>
      <w:kern w:val="0"/>
      <w:sz w:val="24"/>
      <w:szCs w:val="22"/>
    </w:rPr>
  </w:style>
  <w:style w:type="paragraph" w:customStyle="1" w:styleId="312">
    <w:name w:val="ca-5"/>
    <w:basedOn w:val="1"/>
    <w:qFormat/>
    <w:uiPriority w:val="0"/>
    <w:pPr>
      <w:widowControl/>
      <w:jc w:val="left"/>
    </w:pPr>
    <w:rPr>
      <w:rFonts w:ascii="宋体" w:hAnsi="宋体" w:cs="宋体"/>
      <w:b/>
      <w:bCs/>
      <w:color w:val="000000"/>
      <w:spacing w:val="40"/>
      <w:kern w:val="0"/>
      <w:sz w:val="48"/>
      <w:szCs w:val="48"/>
    </w:rPr>
  </w:style>
  <w:style w:type="paragraph" w:customStyle="1" w:styleId="313">
    <w:name w:val="ca-52"/>
    <w:basedOn w:val="1"/>
    <w:qFormat/>
    <w:uiPriority w:val="0"/>
    <w:pPr>
      <w:widowControl/>
      <w:jc w:val="left"/>
    </w:pPr>
    <w:rPr>
      <w:rFonts w:ascii="宋体" w:hAnsi="宋体" w:cs="宋体"/>
      <w:b/>
      <w:bCs/>
      <w:spacing w:val="-20"/>
      <w:kern w:val="0"/>
      <w:sz w:val="36"/>
      <w:szCs w:val="36"/>
    </w:rPr>
  </w:style>
  <w:style w:type="paragraph" w:customStyle="1" w:styleId="314">
    <w:name w:val="ca-43"/>
    <w:basedOn w:val="1"/>
    <w:qFormat/>
    <w:uiPriority w:val="0"/>
    <w:pPr>
      <w:widowControl/>
      <w:jc w:val="left"/>
    </w:pPr>
    <w:rPr>
      <w:rFonts w:ascii="宋体" w:hAnsi="宋体" w:cs="宋体"/>
      <w:color w:val="000000"/>
      <w:kern w:val="0"/>
      <w:sz w:val="44"/>
      <w:szCs w:val="44"/>
    </w:rPr>
  </w:style>
  <w:style w:type="paragraph" w:customStyle="1" w:styleId="315">
    <w:name w:val="pa-21"/>
    <w:basedOn w:val="1"/>
    <w:qFormat/>
    <w:uiPriority w:val="0"/>
    <w:pPr>
      <w:widowControl/>
      <w:spacing w:line="240" w:lineRule="atLeast"/>
      <w:ind w:firstLine="420"/>
    </w:pPr>
    <w:rPr>
      <w:rFonts w:ascii="宋体" w:hAnsi="宋体" w:cs="宋体"/>
      <w:kern w:val="0"/>
      <w:sz w:val="24"/>
      <w:szCs w:val="22"/>
    </w:rPr>
  </w:style>
  <w:style w:type="paragraph" w:customStyle="1" w:styleId="316">
    <w:name w:val="pa-92"/>
    <w:basedOn w:val="1"/>
    <w:qFormat/>
    <w:uiPriority w:val="0"/>
    <w:pPr>
      <w:widowControl/>
      <w:spacing w:line="480" w:lineRule="atLeast"/>
      <w:ind w:firstLine="480"/>
    </w:pPr>
    <w:rPr>
      <w:rFonts w:ascii="宋体" w:hAnsi="宋体" w:cs="宋体"/>
      <w:kern w:val="0"/>
      <w:sz w:val="24"/>
      <w:szCs w:val="22"/>
    </w:rPr>
  </w:style>
  <w:style w:type="paragraph" w:customStyle="1" w:styleId="317">
    <w:name w:val="ca-33"/>
    <w:basedOn w:val="1"/>
    <w:qFormat/>
    <w:uiPriority w:val="0"/>
    <w:pPr>
      <w:widowControl/>
      <w:jc w:val="left"/>
    </w:pPr>
    <w:rPr>
      <w:rFonts w:ascii="宋体" w:hAnsi="宋体" w:cs="宋体"/>
      <w:b/>
      <w:bCs/>
      <w:color w:val="002060"/>
      <w:spacing w:val="-20"/>
      <w:kern w:val="0"/>
      <w:sz w:val="20"/>
      <w:szCs w:val="20"/>
    </w:rPr>
  </w:style>
  <w:style w:type="paragraph" w:customStyle="1" w:styleId="318">
    <w:name w:val="pa-74"/>
    <w:basedOn w:val="1"/>
    <w:qFormat/>
    <w:uiPriority w:val="0"/>
    <w:pPr>
      <w:widowControl/>
      <w:spacing w:line="360" w:lineRule="atLeast"/>
      <w:ind w:firstLine="640"/>
      <w:jc w:val="center"/>
    </w:pPr>
    <w:rPr>
      <w:rFonts w:ascii="宋体" w:hAnsi="宋体" w:cs="宋体"/>
      <w:kern w:val="0"/>
      <w:sz w:val="24"/>
      <w:szCs w:val="22"/>
    </w:rPr>
  </w:style>
  <w:style w:type="paragraph" w:customStyle="1" w:styleId="319">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szCs w:val="22"/>
    </w:rPr>
  </w:style>
  <w:style w:type="paragraph" w:customStyle="1" w:styleId="320">
    <w:name w:val="ca-45"/>
    <w:basedOn w:val="1"/>
    <w:qFormat/>
    <w:uiPriority w:val="0"/>
    <w:pPr>
      <w:widowControl/>
      <w:jc w:val="left"/>
    </w:pPr>
    <w:rPr>
      <w:rFonts w:ascii="宋体" w:hAnsi="宋体" w:cs="宋体"/>
      <w:color w:val="000000"/>
      <w:kern w:val="0"/>
      <w:sz w:val="72"/>
      <w:szCs w:val="72"/>
    </w:rPr>
  </w:style>
  <w:style w:type="paragraph" w:customStyle="1" w:styleId="321">
    <w:name w:val="Normal_2"/>
    <w:qFormat/>
    <w:uiPriority w:val="0"/>
    <w:rPr>
      <w:rFonts w:ascii="黑体" w:hAnsi="黑体" w:eastAsia="黑体" w:cs="Times New Roman"/>
      <w:b/>
      <w:sz w:val="32"/>
      <w:szCs w:val="24"/>
      <w:lang w:val="en-US" w:eastAsia="zh-CN" w:bidi="ar-SA"/>
    </w:rPr>
  </w:style>
  <w:style w:type="paragraph" w:customStyle="1" w:styleId="322">
    <w:name w:val="标题 1_1"/>
    <w:basedOn w:val="257"/>
    <w:next w:val="257"/>
    <w:qFormat/>
    <w:uiPriority w:val="0"/>
    <w:pPr>
      <w:keepNext/>
      <w:keepLines/>
      <w:spacing w:line="360" w:lineRule="auto"/>
      <w:jc w:val="center"/>
      <w:outlineLvl w:val="0"/>
    </w:pPr>
    <w:rPr>
      <w:rFonts w:ascii="Calibri" w:hAnsi="Calibri"/>
      <w:b/>
      <w:bCs/>
      <w:kern w:val="44"/>
      <w:sz w:val="36"/>
      <w:szCs w:val="44"/>
    </w:rPr>
  </w:style>
  <w:style w:type="paragraph" w:customStyle="1" w:styleId="323">
    <w:name w:val="Char"/>
    <w:basedOn w:val="18"/>
    <w:qFormat/>
    <w:uiPriority w:val="0"/>
    <w:rPr>
      <w:rFonts w:ascii="Tahoma" w:hAnsi="Tahoma"/>
      <w:sz w:val="24"/>
    </w:rPr>
  </w:style>
  <w:style w:type="paragraph" w:customStyle="1" w:styleId="324">
    <w:name w:val="正文文本缩进 31"/>
    <w:basedOn w:val="1"/>
    <w:qFormat/>
    <w:uiPriority w:val="0"/>
    <w:pPr>
      <w:ind w:firstLine="420" w:firstLineChars="200"/>
    </w:pPr>
    <w:rPr>
      <w:rFonts w:ascii="宋体" w:hAnsi="宋体"/>
      <w:bCs/>
      <w:szCs w:val="20"/>
    </w:rPr>
  </w:style>
  <w:style w:type="paragraph" w:customStyle="1" w:styleId="325">
    <w:name w:val="ca-10"/>
    <w:basedOn w:val="1"/>
    <w:qFormat/>
    <w:uiPriority w:val="0"/>
    <w:pPr>
      <w:widowControl/>
      <w:jc w:val="left"/>
    </w:pPr>
    <w:rPr>
      <w:rFonts w:ascii="Calibri" w:hAnsi="Calibri"/>
      <w:color w:val="000000"/>
      <w:kern w:val="0"/>
      <w:sz w:val="52"/>
      <w:szCs w:val="52"/>
    </w:rPr>
  </w:style>
  <w:style w:type="paragraph" w:customStyle="1" w:styleId="326">
    <w:name w:val="ca-14"/>
    <w:basedOn w:val="1"/>
    <w:qFormat/>
    <w:uiPriority w:val="0"/>
    <w:pPr>
      <w:widowControl/>
      <w:jc w:val="left"/>
    </w:pPr>
    <w:rPr>
      <w:rFonts w:ascii="Calibri" w:hAnsi="Calibri"/>
      <w:color w:val="000000"/>
      <w:kern w:val="0"/>
      <w:sz w:val="24"/>
      <w:szCs w:val="22"/>
    </w:rPr>
  </w:style>
  <w:style w:type="paragraph" w:customStyle="1" w:styleId="327">
    <w:name w:val="正文_1_1_0"/>
    <w:basedOn w:val="328"/>
    <w:qFormat/>
    <w:uiPriority w:val="0"/>
    <w:rPr>
      <w:szCs w:val="21"/>
    </w:rPr>
  </w:style>
  <w:style w:type="paragraph" w:customStyle="1" w:styleId="328">
    <w:name w:val="正文_1_0_0_0"/>
    <w:basedOn w:val="268"/>
    <w:qFormat/>
    <w:uiPriority w:val="0"/>
  </w:style>
  <w:style w:type="paragraph" w:customStyle="1" w:styleId="329">
    <w:name w:val="pa-108"/>
    <w:basedOn w:val="1"/>
    <w:qFormat/>
    <w:uiPriority w:val="0"/>
    <w:pPr>
      <w:widowControl/>
      <w:spacing w:line="280" w:lineRule="atLeast"/>
      <w:jc w:val="center"/>
    </w:pPr>
    <w:rPr>
      <w:rFonts w:ascii="宋体" w:hAnsi="宋体" w:cs="宋体"/>
      <w:kern w:val="0"/>
      <w:sz w:val="24"/>
      <w:szCs w:val="22"/>
    </w:rPr>
  </w:style>
  <w:style w:type="paragraph" w:customStyle="1" w:styleId="330">
    <w:name w:val="pa-106"/>
    <w:basedOn w:val="1"/>
    <w:qFormat/>
    <w:uiPriority w:val="0"/>
    <w:pPr>
      <w:widowControl/>
      <w:spacing w:line="720" w:lineRule="atLeast"/>
    </w:pPr>
    <w:rPr>
      <w:rFonts w:ascii="宋体" w:hAnsi="宋体" w:cs="宋体"/>
      <w:kern w:val="0"/>
      <w:sz w:val="24"/>
      <w:szCs w:val="22"/>
    </w:rPr>
  </w:style>
  <w:style w:type="paragraph" w:customStyle="1" w:styleId="331">
    <w:name w:val="ca-18"/>
    <w:basedOn w:val="1"/>
    <w:qFormat/>
    <w:uiPriority w:val="0"/>
    <w:pPr>
      <w:widowControl/>
      <w:jc w:val="left"/>
    </w:pPr>
    <w:rPr>
      <w:rFonts w:ascii="宋体" w:hAnsi="宋体" w:cs="宋体"/>
      <w:color w:val="000000"/>
      <w:kern w:val="0"/>
      <w:sz w:val="18"/>
      <w:szCs w:val="18"/>
    </w:rPr>
  </w:style>
  <w:style w:type="paragraph" w:customStyle="1" w:styleId="332">
    <w:name w:val="pa-125"/>
    <w:basedOn w:val="1"/>
    <w:qFormat/>
    <w:uiPriority w:val="0"/>
    <w:pPr>
      <w:widowControl/>
      <w:spacing w:line="480" w:lineRule="atLeast"/>
      <w:ind w:firstLine="1080"/>
    </w:pPr>
    <w:rPr>
      <w:rFonts w:ascii="宋体" w:hAnsi="宋体" w:cs="宋体"/>
      <w:kern w:val="0"/>
      <w:sz w:val="24"/>
      <w:szCs w:val="22"/>
    </w:rPr>
  </w:style>
  <w:style w:type="paragraph" w:customStyle="1" w:styleId="333">
    <w:name w:val="pa-137"/>
    <w:basedOn w:val="1"/>
    <w:qFormat/>
    <w:uiPriority w:val="0"/>
    <w:pPr>
      <w:widowControl/>
      <w:spacing w:line="480" w:lineRule="atLeast"/>
      <w:jc w:val="center"/>
    </w:pPr>
    <w:rPr>
      <w:rFonts w:ascii="宋体" w:hAnsi="宋体" w:cs="宋体"/>
      <w:kern w:val="0"/>
      <w:sz w:val="24"/>
      <w:szCs w:val="22"/>
    </w:rPr>
  </w:style>
  <w:style w:type="paragraph" w:customStyle="1" w:styleId="334">
    <w:name w:val="样式 正文缩进正文（首行缩进两字）特点ALT+Z表正文正文非缩进四号段1Normal Indent Char2...2"/>
    <w:basedOn w:val="6"/>
    <w:qFormat/>
    <w:uiPriority w:val="0"/>
    <w:pPr>
      <w:spacing w:before="360" w:after="120"/>
    </w:pPr>
    <w:rPr>
      <w:rFonts w:ascii="宋体" w:hAnsi="宋体"/>
      <w:bCs w:val="0"/>
      <w:sz w:val="28"/>
      <w:szCs w:val="20"/>
    </w:rPr>
  </w:style>
  <w:style w:type="paragraph" w:customStyle="1" w:styleId="335">
    <w:name w:val="pa-18"/>
    <w:basedOn w:val="1"/>
    <w:qFormat/>
    <w:uiPriority w:val="0"/>
    <w:pPr>
      <w:widowControl/>
      <w:spacing w:line="240" w:lineRule="atLeast"/>
      <w:ind w:firstLine="20"/>
    </w:pPr>
    <w:rPr>
      <w:rFonts w:ascii="宋体" w:hAnsi="宋体" w:cs="宋体"/>
      <w:kern w:val="0"/>
      <w:sz w:val="24"/>
      <w:szCs w:val="22"/>
    </w:rPr>
  </w:style>
  <w:style w:type="paragraph" w:customStyle="1" w:styleId="336">
    <w:name w:val="pa-53"/>
    <w:basedOn w:val="1"/>
    <w:qFormat/>
    <w:uiPriority w:val="0"/>
    <w:pPr>
      <w:widowControl/>
      <w:spacing w:line="280" w:lineRule="atLeast"/>
      <w:ind w:firstLine="100"/>
    </w:pPr>
    <w:rPr>
      <w:rFonts w:ascii="宋体" w:hAnsi="宋体" w:cs="宋体"/>
      <w:kern w:val="0"/>
      <w:sz w:val="24"/>
      <w:szCs w:val="22"/>
    </w:rPr>
  </w:style>
  <w:style w:type="paragraph" w:customStyle="1" w:styleId="337">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38">
    <w:name w:val="pa-36"/>
    <w:basedOn w:val="1"/>
    <w:qFormat/>
    <w:uiPriority w:val="0"/>
    <w:pPr>
      <w:widowControl/>
      <w:spacing w:line="360" w:lineRule="atLeast"/>
      <w:ind w:firstLine="3100"/>
      <w:jc w:val="left"/>
    </w:pPr>
    <w:rPr>
      <w:rFonts w:ascii="宋体" w:hAnsi="宋体" w:cs="宋体"/>
      <w:kern w:val="0"/>
      <w:sz w:val="24"/>
      <w:szCs w:val="22"/>
    </w:rPr>
  </w:style>
  <w:style w:type="paragraph" w:customStyle="1" w:styleId="339">
    <w:name w:val="Normal_6"/>
    <w:qFormat/>
    <w:uiPriority w:val="0"/>
    <w:rPr>
      <w:rFonts w:ascii="黑体" w:hAnsi="黑体" w:eastAsia="黑体" w:cs="Times New Roman"/>
      <w:b/>
      <w:sz w:val="32"/>
      <w:szCs w:val="24"/>
      <w:lang w:val="en-US" w:eastAsia="zh-CN" w:bidi="ar-SA"/>
    </w:rPr>
  </w:style>
  <w:style w:type="paragraph" w:customStyle="1" w:styleId="340">
    <w:name w:val="ca-11"/>
    <w:basedOn w:val="1"/>
    <w:qFormat/>
    <w:uiPriority w:val="0"/>
    <w:pPr>
      <w:widowControl/>
      <w:jc w:val="left"/>
    </w:pPr>
    <w:rPr>
      <w:rFonts w:ascii="Calibri" w:hAnsi="Calibri"/>
      <w:color w:val="000000"/>
      <w:kern w:val="0"/>
      <w:sz w:val="30"/>
      <w:szCs w:val="30"/>
    </w:rPr>
  </w:style>
  <w:style w:type="paragraph" w:customStyle="1" w:styleId="341">
    <w:name w:val="样式 标题 1 + 宋体 居中 段前: 48 磅 段后: 12 磅 行距: 1.5 倍行距"/>
    <w:basedOn w:val="4"/>
    <w:qFormat/>
    <w:uiPriority w:val="0"/>
    <w:pPr>
      <w:spacing w:before="1560" w:after="240"/>
    </w:pPr>
    <w:rPr>
      <w:rFonts w:ascii="宋体" w:hAnsi="宋体"/>
      <w:b w:val="0"/>
      <w:bCs w:val="0"/>
      <w:snapToGrid w:val="0"/>
      <w:kern w:val="2"/>
      <w:sz w:val="36"/>
      <w:szCs w:val="20"/>
    </w:rPr>
  </w:style>
  <w:style w:type="paragraph" w:customStyle="1" w:styleId="342">
    <w:name w:val="样式 正文（首行缩进两字） + 首行缩进:  2 字符"/>
    <w:basedOn w:val="15"/>
    <w:qFormat/>
    <w:uiPriority w:val="0"/>
    <w:pPr>
      <w:spacing w:line="460" w:lineRule="exact"/>
      <w:ind w:firstLine="536" w:firstLineChars="200"/>
    </w:pPr>
    <w:rPr>
      <w:rFonts w:ascii="Calibri" w:hAnsi="Calibri"/>
      <w:spacing w:val="6"/>
      <w:kern w:val="24"/>
      <w:sz w:val="24"/>
      <w:szCs w:val="20"/>
    </w:rPr>
  </w:style>
  <w:style w:type="paragraph" w:customStyle="1" w:styleId="343">
    <w:name w:val="Char Char1 Char1"/>
    <w:basedOn w:val="1"/>
    <w:qFormat/>
    <w:uiPriority w:val="99"/>
    <w:rPr>
      <w:rFonts w:ascii="Calibri" w:hAnsi="Calibri"/>
      <w:szCs w:val="22"/>
    </w:rPr>
  </w:style>
  <w:style w:type="paragraph" w:customStyle="1" w:styleId="344">
    <w:name w:val="ca-6"/>
    <w:basedOn w:val="1"/>
    <w:qFormat/>
    <w:uiPriority w:val="0"/>
    <w:pPr>
      <w:widowControl/>
      <w:jc w:val="left"/>
    </w:pPr>
    <w:rPr>
      <w:rFonts w:ascii="宋体" w:hAnsi="宋体" w:cs="宋体"/>
      <w:color w:val="000000"/>
      <w:kern w:val="0"/>
      <w:sz w:val="30"/>
      <w:szCs w:val="30"/>
    </w:rPr>
  </w:style>
  <w:style w:type="paragraph" w:customStyle="1" w:styleId="3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6">
    <w:name w:val="正文文本缩进 21"/>
    <w:basedOn w:val="1"/>
    <w:qFormat/>
    <w:uiPriority w:val="0"/>
    <w:pPr>
      <w:spacing w:after="120" w:line="480" w:lineRule="auto"/>
      <w:ind w:left="420" w:leftChars="200"/>
    </w:pPr>
    <w:rPr>
      <w:rFonts w:ascii="Calibri" w:hAnsi="Calibri"/>
      <w:szCs w:val="22"/>
    </w:rPr>
  </w:style>
  <w:style w:type="paragraph" w:customStyle="1" w:styleId="347">
    <w:name w:val="Normal_5"/>
    <w:qFormat/>
    <w:uiPriority w:val="0"/>
    <w:rPr>
      <w:rFonts w:ascii="黑体" w:hAnsi="黑体" w:eastAsia="黑体" w:cs="Times New Roman"/>
      <w:b/>
      <w:sz w:val="32"/>
      <w:szCs w:val="24"/>
      <w:lang w:val="en-US" w:eastAsia="zh-CN" w:bidi="ar-SA"/>
    </w:rPr>
  </w:style>
  <w:style w:type="paragraph" w:customStyle="1" w:styleId="348">
    <w:name w:val="pa-4"/>
    <w:basedOn w:val="1"/>
    <w:qFormat/>
    <w:uiPriority w:val="0"/>
    <w:pPr>
      <w:widowControl/>
      <w:spacing w:line="360" w:lineRule="atLeast"/>
      <w:jc w:val="center"/>
    </w:pPr>
    <w:rPr>
      <w:rFonts w:ascii="宋体" w:hAnsi="宋体" w:cs="宋体"/>
      <w:kern w:val="0"/>
      <w:sz w:val="24"/>
      <w:szCs w:val="22"/>
    </w:rPr>
  </w:style>
  <w:style w:type="paragraph" w:customStyle="1" w:styleId="349">
    <w:name w:val="pa-16"/>
    <w:basedOn w:val="1"/>
    <w:qFormat/>
    <w:uiPriority w:val="0"/>
    <w:pPr>
      <w:widowControl/>
      <w:spacing w:line="240" w:lineRule="atLeast"/>
    </w:pPr>
    <w:rPr>
      <w:rFonts w:ascii="宋体" w:hAnsi="宋体" w:cs="宋体"/>
      <w:kern w:val="0"/>
      <w:sz w:val="24"/>
      <w:szCs w:val="22"/>
    </w:rPr>
  </w:style>
  <w:style w:type="paragraph" w:customStyle="1" w:styleId="350">
    <w:name w:val="pa-80"/>
    <w:basedOn w:val="1"/>
    <w:qFormat/>
    <w:uiPriority w:val="0"/>
    <w:pPr>
      <w:widowControl/>
      <w:spacing w:line="360" w:lineRule="atLeast"/>
    </w:pPr>
    <w:rPr>
      <w:rFonts w:ascii="宋体" w:hAnsi="宋体" w:cs="宋体"/>
      <w:kern w:val="0"/>
      <w:sz w:val="24"/>
      <w:szCs w:val="22"/>
    </w:rPr>
  </w:style>
  <w:style w:type="paragraph" w:customStyle="1" w:styleId="351">
    <w:name w:val="pa-138"/>
    <w:basedOn w:val="1"/>
    <w:qFormat/>
    <w:uiPriority w:val="0"/>
    <w:pPr>
      <w:widowControl/>
      <w:spacing w:line="480" w:lineRule="atLeast"/>
      <w:ind w:firstLine="960"/>
      <w:jc w:val="center"/>
    </w:pPr>
    <w:rPr>
      <w:rFonts w:ascii="宋体" w:hAnsi="宋体" w:cs="宋体"/>
      <w:kern w:val="0"/>
      <w:sz w:val="24"/>
      <w:szCs w:val="22"/>
    </w:rPr>
  </w:style>
  <w:style w:type="paragraph" w:customStyle="1" w:styleId="352">
    <w:name w:val="Char Char1 Char Char Char Char Char Char Char"/>
    <w:basedOn w:val="1"/>
    <w:qFormat/>
    <w:uiPriority w:val="0"/>
    <w:pPr>
      <w:widowControl/>
      <w:spacing w:after="160" w:line="240" w:lineRule="exact"/>
      <w:jc w:val="left"/>
    </w:pPr>
    <w:rPr>
      <w:rFonts w:ascii="Calibri" w:hAnsi="Calibri"/>
      <w:szCs w:val="20"/>
    </w:rPr>
  </w:style>
  <w:style w:type="paragraph" w:customStyle="1" w:styleId="353">
    <w:name w:val="Char1"/>
    <w:basedOn w:val="1"/>
    <w:qFormat/>
    <w:uiPriority w:val="0"/>
    <w:rPr>
      <w:rFonts w:ascii="Calibri" w:hAnsi="Calibri"/>
      <w:szCs w:val="20"/>
    </w:rPr>
  </w:style>
  <w:style w:type="paragraph" w:customStyle="1" w:styleId="354">
    <w:name w:val="ca-12"/>
    <w:basedOn w:val="1"/>
    <w:qFormat/>
    <w:uiPriority w:val="0"/>
    <w:pPr>
      <w:widowControl/>
      <w:jc w:val="left"/>
    </w:pPr>
    <w:rPr>
      <w:rFonts w:ascii="Calibri" w:hAnsi="Calibri"/>
      <w:color w:val="000000"/>
      <w:kern w:val="0"/>
      <w:sz w:val="32"/>
      <w:szCs w:val="32"/>
    </w:rPr>
  </w:style>
  <w:style w:type="paragraph" w:customStyle="1" w:styleId="355">
    <w:name w:val="_Style 3"/>
    <w:basedOn w:val="4"/>
    <w:next w:val="1"/>
    <w:qFormat/>
    <w:uiPriority w:val="39"/>
    <w:pPr>
      <w:widowControl/>
      <w:spacing w:before="240" w:line="259" w:lineRule="auto"/>
      <w:jc w:val="left"/>
      <w:outlineLvl w:val="9"/>
    </w:pPr>
    <w:rPr>
      <w:rFonts w:ascii="等线 Light" w:hAnsi="等线 Light" w:eastAsia="等线 Light"/>
      <w:b w:val="0"/>
      <w:bCs w:val="0"/>
      <w:color w:val="2F5496"/>
      <w:kern w:val="0"/>
      <w:szCs w:val="32"/>
    </w:rPr>
  </w:style>
  <w:style w:type="paragraph" w:customStyle="1" w:styleId="356">
    <w:name w:val="Char Char Char Char Char Char"/>
    <w:basedOn w:val="1"/>
    <w:qFormat/>
    <w:uiPriority w:val="0"/>
    <w:rPr>
      <w:rFonts w:ascii="Calibri" w:hAnsi="Calibri"/>
      <w:szCs w:val="22"/>
    </w:rPr>
  </w:style>
  <w:style w:type="paragraph" w:customStyle="1" w:styleId="357">
    <w:name w:val="pa-37"/>
    <w:basedOn w:val="1"/>
    <w:qFormat/>
    <w:uiPriority w:val="0"/>
    <w:pPr>
      <w:widowControl/>
      <w:spacing w:line="360" w:lineRule="atLeast"/>
      <w:ind w:firstLine="300"/>
    </w:pPr>
    <w:rPr>
      <w:rFonts w:ascii="宋体" w:hAnsi="宋体" w:cs="宋体"/>
      <w:kern w:val="0"/>
      <w:sz w:val="24"/>
      <w:szCs w:val="22"/>
    </w:rPr>
  </w:style>
  <w:style w:type="paragraph" w:customStyle="1" w:styleId="358">
    <w:name w:val="_Style 4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ca-19"/>
    <w:basedOn w:val="1"/>
    <w:qFormat/>
    <w:uiPriority w:val="0"/>
    <w:pPr>
      <w:widowControl/>
      <w:jc w:val="left"/>
    </w:pPr>
    <w:rPr>
      <w:rFonts w:ascii="Calibri" w:hAnsi="Calibri"/>
      <w:kern w:val="0"/>
      <w:sz w:val="18"/>
      <w:szCs w:val="18"/>
    </w:rPr>
  </w:style>
  <w:style w:type="paragraph" w:customStyle="1" w:styleId="360">
    <w:name w:val="pa-115"/>
    <w:basedOn w:val="1"/>
    <w:qFormat/>
    <w:uiPriority w:val="0"/>
    <w:pPr>
      <w:widowControl/>
      <w:spacing w:line="480" w:lineRule="atLeast"/>
    </w:pPr>
    <w:rPr>
      <w:rFonts w:ascii="宋体" w:hAnsi="宋体" w:cs="宋体"/>
      <w:kern w:val="0"/>
      <w:sz w:val="24"/>
      <w:szCs w:val="22"/>
    </w:rPr>
  </w:style>
  <w:style w:type="paragraph" w:customStyle="1" w:styleId="361">
    <w:name w:val="pa-90"/>
    <w:basedOn w:val="1"/>
    <w:qFormat/>
    <w:uiPriority w:val="0"/>
    <w:pPr>
      <w:widowControl/>
      <w:spacing w:line="280" w:lineRule="atLeast"/>
    </w:pPr>
    <w:rPr>
      <w:rFonts w:ascii="宋体" w:hAnsi="宋体" w:cs="宋体"/>
      <w:kern w:val="0"/>
      <w:sz w:val="24"/>
      <w:szCs w:val="22"/>
    </w:rPr>
  </w:style>
  <w:style w:type="paragraph" w:customStyle="1" w:styleId="362">
    <w:name w:val="ca-23"/>
    <w:basedOn w:val="1"/>
    <w:qFormat/>
    <w:uiPriority w:val="0"/>
    <w:pPr>
      <w:widowControl/>
      <w:jc w:val="left"/>
    </w:pPr>
    <w:rPr>
      <w:rFonts w:ascii="Calibri" w:hAnsi="Calibri"/>
      <w:kern w:val="0"/>
      <w:szCs w:val="21"/>
    </w:rPr>
  </w:style>
  <w:style w:type="paragraph" w:customStyle="1" w:styleId="363">
    <w:name w:val="ca-20"/>
    <w:basedOn w:val="1"/>
    <w:qFormat/>
    <w:uiPriority w:val="0"/>
    <w:pPr>
      <w:widowControl/>
      <w:jc w:val="left"/>
    </w:pPr>
    <w:rPr>
      <w:rFonts w:ascii="??" w:hAnsi="??" w:cs="宋体"/>
      <w:color w:val="000000"/>
      <w:kern w:val="0"/>
      <w:sz w:val="18"/>
      <w:szCs w:val="18"/>
    </w:rPr>
  </w:style>
  <w:style w:type="paragraph" w:customStyle="1" w:styleId="3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65">
    <w:name w:val="pa-9"/>
    <w:basedOn w:val="1"/>
    <w:qFormat/>
    <w:uiPriority w:val="0"/>
    <w:pPr>
      <w:widowControl/>
      <w:spacing w:line="360" w:lineRule="atLeast"/>
      <w:ind w:firstLine="900"/>
    </w:pPr>
    <w:rPr>
      <w:rFonts w:ascii="宋体" w:hAnsi="宋体" w:cs="宋体"/>
      <w:kern w:val="0"/>
      <w:sz w:val="24"/>
      <w:szCs w:val="22"/>
    </w:rPr>
  </w:style>
  <w:style w:type="paragraph" w:customStyle="1" w:styleId="366">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367">
    <w:name w:val="pa-70"/>
    <w:basedOn w:val="1"/>
    <w:qFormat/>
    <w:uiPriority w:val="0"/>
    <w:pPr>
      <w:widowControl/>
      <w:spacing w:line="360" w:lineRule="atLeast"/>
      <w:ind w:firstLine="420"/>
      <w:jc w:val="left"/>
    </w:pPr>
    <w:rPr>
      <w:rFonts w:ascii="宋体" w:hAnsi="宋体" w:cs="宋体"/>
      <w:kern w:val="0"/>
      <w:sz w:val="24"/>
      <w:szCs w:val="22"/>
    </w:rPr>
  </w:style>
  <w:style w:type="paragraph" w:customStyle="1" w:styleId="368">
    <w:name w:val="正文_0_1"/>
    <w:basedOn w:val="218"/>
    <w:qFormat/>
    <w:uiPriority w:val="0"/>
    <w:rPr>
      <w:rFonts w:cs="Times New Roman"/>
    </w:rPr>
  </w:style>
  <w:style w:type="paragraph" w:customStyle="1" w:styleId="369">
    <w:name w:val="pa-135"/>
    <w:basedOn w:val="1"/>
    <w:qFormat/>
    <w:uiPriority w:val="0"/>
    <w:pPr>
      <w:widowControl/>
      <w:spacing w:line="480" w:lineRule="atLeast"/>
      <w:ind w:firstLine="520"/>
    </w:pPr>
    <w:rPr>
      <w:rFonts w:ascii="宋体" w:hAnsi="宋体" w:cs="宋体"/>
      <w:kern w:val="0"/>
      <w:sz w:val="24"/>
      <w:szCs w:val="22"/>
    </w:rPr>
  </w:style>
  <w:style w:type="paragraph" w:customStyle="1" w:styleId="370">
    <w:name w:val="pa-35"/>
    <w:basedOn w:val="1"/>
    <w:qFormat/>
    <w:uiPriority w:val="0"/>
    <w:pPr>
      <w:widowControl/>
      <w:spacing w:line="360" w:lineRule="atLeast"/>
      <w:jc w:val="left"/>
    </w:pPr>
    <w:rPr>
      <w:rFonts w:ascii="宋体" w:hAnsi="宋体" w:cs="宋体"/>
      <w:kern w:val="0"/>
      <w:sz w:val="24"/>
      <w:szCs w:val="22"/>
    </w:rPr>
  </w:style>
  <w:style w:type="paragraph" w:customStyle="1" w:styleId="371">
    <w:name w:val="ca-8"/>
    <w:basedOn w:val="1"/>
    <w:qFormat/>
    <w:uiPriority w:val="0"/>
    <w:pPr>
      <w:widowControl/>
      <w:jc w:val="left"/>
    </w:pPr>
    <w:rPr>
      <w:rFonts w:ascii="宋体" w:hAnsi="宋体" w:cs="宋体"/>
      <w:color w:val="000000"/>
      <w:kern w:val="0"/>
      <w:sz w:val="28"/>
      <w:szCs w:val="28"/>
    </w:rPr>
  </w:style>
  <w:style w:type="paragraph" w:customStyle="1" w:styleId="372">
    <w:name w:val="ca-39"/>
    <w:basedOn w:val="1"/>
    <w:qFormat/>
    <w:uiPriority w:val="0"/>
    <w:pPr>
      <w:widowControl/>
      <w:jc w:val="left"/>
    </w:pPr>
    <w:rPr>
      <w:rFonts w:ascii="宋体" w:hAnsi="宋体" w:cs="宋体"/>
      <w:b/>
      <w:bCs/>
      <w:color w:val="000000"/>
      <w:spacing w:val="-20"/>
      <w:kern w:val="0"/>
      <w:sz w:val="28"/>
      <w:szCs w:val="28"/>
    </w:rPr>
  </w:style>
  <w:style w:type="paragraph" w:customStyle="1" w:styleId="373">
    <w:name w:val="ca-32"/>
    <w:basedOn w:val="1"/>
    <w:qFormat/>
    <w:uiPriority w:val="0"/>
    <w:pPr>
      <w:widowControl/>
      <w:jc w:val="left"/>
    </w:pPr>
    <w:rPr>
      <w:rFonts w:ascii="宋体" w:hAnsi="宋体" w:cs="宋体"/>
      <w:b/>
      <w:bCs/>
      <w:color w:val="C00000"/>
      <w:spacing w:val="-20"/>
      <w:kern w:val="0"/>
      <w:szCs w:val="21"/>
    </w:rPr>
  </w:style>
  <w:style w:type="paragraph" w:customStyle="1" w:styleId="37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msonormalcxspmidd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376">
    <w:name w:val="样式 样式1 + 首行缩进:  2 字符"/>
    <w:basedOn w:val="1"/>
    <w:qFormat/>
    <w:uiPriority w:val="0"/>
    <w:pPr>
      <w:spacing w:line="360" w:lineRule="exact"/>
      <w:ind w:firstLine="420" w:firstLineChars="200"/>
    </w:pPr>
    <w:rPr>
      <w:rFonts w:ascii="Arial" w:hAnsi="Arial"/>
      <w:szCs w:val="20"/>
    </w:rPr>
  </w:style>
  <w:style w:type="paragraph" w:customStyle="1" w:styleId="377">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78">
    <w:name w:val="样式 标题 3h33rd level3l3CTLevel 3 Topic Headingsect1.2.3Hea..."/>
    <w:basedOn w:val="6"/>
    <w:qFormat/>
    <w:uiPriority w:val="0"/>
    <w:pPr>
      <w:adjustRightInd w:val="0"/>
      <w:spacing w:before="156" w:afterLines="50" w:line="240" w:lineRule="atLeast"/>
      <w:ind w:left="180"/>
      <w:jc w:val="left"/>
      <w:textAlignment w:val="baseline"/>
    </w:pPr>
    <w:rPr>
      <w:rFonts w:ascii="宋体" w:hAnsi="宋体" w:cs="宋体"/>
      <w:kern w:val="0"/>
      <w:szCs w:val="20"/>
    </w:rPr>
  </w:style>
  <w:style w:type="paragraph" w:customStyle="1" w:styleId="37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380">
    <w:name w:val="pa-33"/>
    <w:basedOn w:val="1"/>
    <w:qFormat/>
    <w:uiPriority w:val="0"/>
    <w:pPr>
      <w:widowControl/>
      <w:spacing w:line="360" w:lineRule="atLeast"/>
      <w:ind w:firstLine="440"/>
    </w:pPr>
    <w:rPr>
      <w:rFonts w:ascii="宋体" w:hAnsi="宋体" w:cs="宋体"/>
      <w:kern w:val="0"/>
      <w:sz w:val="24"/>
      <w:szCs w:val="22"/>
    </w:rPr>
  </w:style>
  <w:style w:type="paragraph" w:customStyle="1" w:styleId="381">
    <w:name w:val="正文_1_0_1_0"/>
    <w:basedOn w:val="328"/>
    <w:qFormat/>
    <w:uiPriority w:val="0"/>
    <w:rPr>
      <w:szCs w:val="21"/>
    </w:rPr>
  </w:style>
  <w:style w:type="paragraph" w:customStyle="1" w:styleId="382">
    <w:name w:val="Table Paragraph"/>
    <w:basedOn w:val="1"/>
    <w:qFormat/>
    <w:uiPriority w:val="1"/>
    <w:pPr>
      <w:spacing w:before="80"/>
    </w:pPr>
    <w:rPr>
      <w:rFonts w:ascii="宋体" w:hAnsi="宋体" w:cs="宋体"/>
      <w:lang w:val="zh-CN" w:bidi="zh-CN"/>
    </w:rPr>
  </w:style>
  <w:style w:type="paragraph" w:customStyle="1" w:styleId="383">
    <w:name w:val="ca-53"/>
    <w:basedOn w:val="1"/>
    <w:qFormat/>
    <w:uiPriority w:val="0"/>
    <w:pPr>
      <w:widowControl/>
      <w:jc w:val="left"/>
    </w:pPr>
    <w:rPr>
      <w:rFonts w:ascii="Calibri" w:hAnsi="Calibri"/>
      <w:b/>
      <w:bCs/>
      <w:spacing w:val="-20"/>
      <w:kern w:val="0"/>
      <w:sz w:val="36"/>
      <w:szCs w:val="36"/>
    </w:rPr>
  </w:style>
  <w:style w:type="paragraph" w:customStyle="1" w:styleId="384">
    <w:name w:val="pa-69"/>
    <w:basedOn w:val="1"/>
    <w:qFormat/>
    <w:uiPriority w:val="0"/>
    <w:pPr>
      <w:widowControl/>
      <w:spacing w:line="240" w:lineRule="atLeast"/>
      <w:ind w:firstLine="1140"/>
    </w:pPr>
    <w:rPr>
      <w:rFonts w:ascii="宋体" w:hAnsi="宋体" w:cs="宋体"/>
      <w:kern w:val="0"/>
      <w:sz w:val="24"/>
      <w:szCs w:val="22"/>
    </w:rPr>
  </w:style>
  <w:style w:type="paragraph" w:customStyle="1" w:styleId="385">
    <w:name w:val="pa-101"/>
    <w:basedOn w:val="1"/>
    <w:qFormat/>
    <w:uiPriority w:val="0"/>
    <w:pPr>
      <w:widowControl/>
      <w:spacing w:line="360" w:lineRule="atLeast"/>
      <w:jc w:val="center"/>
    </w:pPr>
    <w:rPr>
      <w:rFonts w:ascii="宋体" w:hAnsi="宋体" w:cs="宋体"/>
      <w:kern w:val="0"/>
      <w:sz w:val="24"/>
      <w:szCs w:val="22"/>
    </w:rPr>
  </w:style>
  <w:style w:type="paragraph" w:customStyle="1" w:styleId="386">
    <w:name w:val="pa-41"/>
    <w:basedOn w:val="1"/>
    <w:qFormat/>
    <w:uiPriority w:val="0"/>
    <w:pPr>
      <w:widowControl/>
      <w:spacing w:line="280" w:lineRule="atLeast"/>
      <w:ind w:firstLine="420"/>
    </w:pPr>
    <w:rPr>
      <w:rFonts w:ascii="宋体" w:hAnsi="宋体" w:cs="宋体"/>
      <w:kern w:val="0"/>
      <w:sz w:val="24"/>
      <w:szCs w:val="22"/>
    </w:rPr>
  </w:style>
  <w:style w:type="paragraph" w:customStyle="1" w:styleId="387">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8">
    <w:name w:val="ca-26"/>
    <w:basedOn w:val="1"/>
    <w:qFormat/>
    <w:uiPriority w:val="0"/>
    <w:pPr>
      <w:widowControl/>
      <w:jc w:val="left"/>
    </w:pPr>
    <w:rPr>
      <w:rFonts w:ascii="宋体" w:hAnsi="宋体" w:cs="宋体"/>
      <w:color w:val="002060"/>
      <w:kern w:val="0"/>
      <w:szCs w:val="21"/>
    </w:rPr>
  </w:style>
  <w:style w:type="paragraph" w:customStyle="1" w:styleId="389">
    <w:name w:val="ca-28"/>
    <w:basedOn w:val="1"/>
    <w:qFormat/>
    <w:uiPriority w:val="0"/>
    <w:pPr>
      <w:widowControl/>
      <w:jc w:val="left"/>
    </w:pPr>
    <w:rPr>
      <w:rFonts w:ascii="宋体" w:hAnsi="宋体" w:cs="宋体"/>
      <w:color w:val="FF0000"/>
      <w:kern w:val="0"/>
      <w:szCs w:val="21"/>
    </w:rPr>
  </w:style>
  <w:style w:type="paragraph" w:customStyle="1" w:styleId="390">
    <w:name w:val="pa-120"/>
    <w:basedOn w:val="1"/>
    <w:qFormat/>
    <w:uiPriority w:val="0"/>
    <w:pPr>
      <w:widowControl/>
      <w:spacing w:line="280" w:lineRule="atLeast"/>
      <w:jc w:val="right"/>
    </w:pPr>
    <w:rPr>
      <w:rFonts w:ascii="宋体" w:hAnsi="宋体" w:cs="宋体"/>
      <w:kern w:val="0"/>
      <w:sz w:val="24"/>
      <w:szCs w:val="22"/>
    </w:rPr>
  </w:style>
  <w:style w:type="paragraph" w:customStyle="1" w:styleId="391">
    <w:name w:val="pa-129"/>
    <w:basedOn w:val="1"/>
    <w:qFormat/>
    <w:uiPriority w:val="0"/>
    <w:pPr>
      <w:widowControl/>
      <w:spacing w:line="300" w:lineRule="atLeast"/>
    </w:pPr>
    <w:rPr>
      <w:rFonts w:ascii="宋体" w:hAnsi="宋体" w:cs="宋体"/>
      <w:kern w:val="0"/>
      <w:sz w:val="24"/>
      <w:szCs w:val="22"/>
    </w:rPr>
  </w:style>
  <w:style w:type="paragraph" w:customStyle="1" w:styleId="392">
    <w:name w:val="pa-107"/>
    <w:basedOn w:val="1"/>
    <w:qFormat/>
    <w:uiPriority w:val="0"/>
    <w:pPr>
      <w:widowControl/>
      <w:spacing w:line="720" w:lineRule="atLeast"/>
      <w:ind w:firstLine="3000"/>
    </w:pPr>
    <w:rPr>
      <w:rFonts w:ascii="宋体" w:hAnsi="宋体" w:cs="宋体"/>
      <w:kern w:val="0"/>
      <w:sz w:val="24"/>
      <w:szCs w:val="22"/>
    </w:rPr>
  </w:style>
  <w:style w:type="paragraph" w:styleId="393">
    <w:name w:val="List Paragraph"/>
    <w:basedOn w:val="1"/>
    <w:qFormat/>
    <w:uiPriority w:val="34"/>
    <w:pPr>
      <w:ind w:firstLine="420" w:firstLineChars="200"/>
    </w:pPr>
    <w:rPr>
      <w:szCs w:val="22"/>
    </w:rPr>
  </w:style>
  <w:style w:type="paragraph" w:customStyle="1" w:styleId="394">
    <w:name w:val="pa-54"/>
    <w:basedOn w:val="1"/>
    <w:qFormat/>
    <w:uiPriority w:val="0"/>
    <w:pPr>
      <w:widowControl/>
      <w:spacing w:line="280" w:lineRule="atLeast"/>
      <w:jc w:val="left"/>
    </w:pPr>
    <w:rPr>
      <w:rFonts w:ascii="宋体" w:hAnsi="宋体" w:cs="宋体"/>
      <w:kern w:val="0"/>
      <w:sz w:val="24"/>
      <w:szCs w:val="22"/>
    </w:rPr>
  </w:style>
  <w:style w:type="paragraph" w:customStyle="1" w:styleId="395">
    <w:name w:val="pa-95"/>
    <w:basedOn w:val="1"/>
    <w:qFormat/>
    <w:uiPriority w:val="0"/>
    <w:pPr>
      <w:widowControl/>
      <w:spacing w:line="440" w:lineRule="atLeast"/>
      <w:jc w:val="center"/>
    </w:pPr>
    <w:rPr>
      <w:rFonts w:ascii="宋体" w:hAnsi="宋体" w:cs="宋体"/>
      <w:kern w:val="0"/>
      <w:sz w:val="24"/>
      <w:szCs w:val="22"/>
    </w:rPr>
  </w:style>
  <w:style w:type="paragraph" w:customStyle="1" w:styleId="396">
    <w:name w:val="pa-85"/>
    <w:basedOn w:val="1"/>
    <w:qFormat/>
    <w:uiPriority w:val="0"/>
    <w:pPr>
      <w:widowControl/>
      <w:spacing w:line="760" w:lineRule="atLeast"/>
      <w:jc w:val="center"/>
    </w:pPr>
    <w:rPr>
      <w:rFonts w:ascii="宋体" w:hAnsi="宋体" w:cs="宋体"/>
      <w:kern w:val="0"/>
      <w:sz w:val="24"/>
      <w:szCs w:val="22"/>
    </w:rPr>
  </w:style>
  <w:style w:type="paragraph" w:customStyle="1" w:styleId="397">
    <w:name w:val="pa-112"/>
    <w:basedOn w:val="1"/>
    <w:qFormat/>
    <w:uiPriority w:val="0"/>
    <w:pPr>
      <w:widowControl/>
      <w:spacing w:line="280" w:lineRule="atLeast"/>
    </w:pPr>
    <w:rPr>
      <w:rFonts w:ascii="宋体" w:hAnsi="宋体" w:cs="宋体"/>
      <w:kern w:val="0"/>
      <w:sz w:val="24"/>
      <w:szCs w:val="22"/>
    </w:rPr>
  </w:style>
  <w:style w:type="paragraph" w:customStyle="1" w:styleId="398">
    <w:name w:val="普通(网站)1"/>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399">
    <w:name w:val="ca-46"/>
    <w:basedOn w:val="1"/>
    <w:qFormat/>
    <w:uiPriority w:val="0"/>
    <w:pPr>
      <w:widowControl/>
      <w:jc w:val="left"/>
    </w:pPr>
    <w:rPr>
      <w:rFonts w:ascii="宋体" w:hAnsi="宋体" w:cs="宋体"/>
      <w:color w:val="000000"/>
      <w:spacing w:val="-20"/>
      <w:kern w:val="0"/>
      <w:sz w:val="28"/>
      <w:szCs w:val="28"/>
    </w:rPr>
  </w:style>
  <w:style w:type="paragraph" w:customStyle="1" w:styleId="400">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01">
    <w:name w:val="pa-134"/>
    <w:basedOn w:val="1"/>
    <w:qFormat/>
    <w:uiPriority w:val="0"/>
    <w:pPr>
      <w:widowControl/>
      <w:spacing w:line="360" w:lineRule="atLeast"/>
    </w:pPr>
    <w:rPr>
      <w:rFonts w:ascii="宋体" w:hAnsi="宋体" w:cs="宋体"/>
      <w:kern w:val="0"/>
      <w:sz w:val="24"/>
      <w:szCs w:val="22"/>
    </w:rPr>
  </w:style>
  <w:style w:type="paragraph" w:customStyle="1" w:styleId="402">
    <w:name w:val="pa-72"/>
    <w:basedOn w:val="1"/>
    <w:qFormat/>
    <w:uiPriority w:val="0"/>
    <w:pPr>
      <w:widowControl/>
      <w:spacing w:line="240" w:lineRule="atLeast"/>
      <w:ind w:firstLine="560"/>
    </w:pPr>
    <w:rPr>
      <w:rFonts w:ascii="宋体" w:hAnsi="宋体" w:cs="宋体"/>
      <w:kern w:val="0"/>
      <w:sz w:val="24"/>
      <w:szCs w:val="22"/>
    </w:rPr>
  </w:style>
  <w:style w:type="paragraph" w:customStyle="1" w:styleId="403">
    <w:name w:val="正文文本缩进1"/>
    <w:basedOn w:val="1"/>
    <w:qFormat/>
    <w:uiPriority w:val="0"/>
    <w:pPr>
      <w:spacing w:after="120"/>
      <w:ind w:left="420" w:leftChars="200"/>
    </w:pPr>
    <w:rPr>
      <w:rFonts w:ascii="宋体" w:hAnsi="Calibri"/>
      <w:bCs/>
      <w:sz w:val="28"/>
      <w:szCs w:val="20"/>
    </w:rPr>
  </w:style>
  <w:style w:type="paragraph" w:customStyle="1" w:styleId="404">
    <w:name w:val="Char Char Char Char"/>
    <w:basedOn w:val="1"/>
    <w:qFormat/>
    <w:uiPriority w:val="0"/>
    <w:rPr>
      <w:rFonts w:ascii="Calibri" w:hAnsi="Calibri"/>
      <w:szCs w:val="22"/>
    </w:rPr>
  </w:style>
  <w:style w:type="paragraph" w:customStyle="1" w:styleId="405">
    <w:name w:val="正文文本缩进_0"/>
    <w:basedOn w:val="217"/>
    <w:qFormat/>
    <w:uiPriority w:val="99"/>
    <w:pPr>
      <w:spacing w:after="120" w:line="440" w:lineRule="exact"/>
      <w:ind w:left="420" w:leftChars="200" w:firstLine="100" w:firstLineChars="100"/>
    </w:pPr>
    <w:rPr>
      <w:szCs w:val="24"/>
    </w:rPr>
  </w:style>
  <w:style w:type="paragraph" w:customStyle="1" w:styleId="406">
    <w:name w:val="ca-25"/>
    <w:basedOn w:val="1"/>
    <w:qFormat/>
    <w:uiPriority w:val="0"/>
    <w:pPr>
      <w:widowControl/>
      <w:jc w:val="left"/>
    </w:pPr>
    <w:rPr>
      <w:rFonts w:ascii="Calibri" w:hAnsi="Calibri"/>
      <w:kern w:val="0"/>
      <w:szCs w:val="21"/>
    </w:rPr>
  </w:style>
  <w:style w:type="paragraph" w:styleId="40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08">
    <w:name w:val="表格文字"/>
    <w:basedOn w:val="1"/>
    <w:qFormat/>
    <w:uiPriority w:val="0"/>
    <w:pPr>
      <w:adjustRightInd w:val="0"/>
      <w:spacing w:line="420" w:lineRule="atLeast"/>
      <w:jc w:val="left"/>
      <w:textAlignment w:val="baseline"/>
    </w:pPr>
    <w:rPr>
      <w:rFonts w:ascii="Calibri" w:hAnsi="Calibri"/>
      <w:kern w:val="0"/>
      <w:szCs w:val="20"/>
    </w:rPr>
  </w:style>
  <w:style w:type="paragraph" w:customStyle="1" w:styleId="409">
    <w:name w:val="样式 正文缩进正文（首行缩进两字）特点ALT+Z表正文正文非缩进四号段1Normal Indent Char2...4"/>
    <w:basedOn w:val="16"/>
    <w:qFormat/>
    <w:uiPriority w:val="0"/>
    <w:pPr>
      <w:spacing w:line="240" w:lineRule="auto"/>
      <w:ind w:firstLine="570"/>
    </w:pPr>
    <w:rPr>
      <w:rFonts w:ascii="Calibri" w:hAnsi="Calibri"/>
      <w:spacing w:val="0"/>
      <w:sz w:val="28"/>
    </w:rPr>
  </w:style>
  <w:style w:type="paragraph" w:customStyle="1" w:styleId="410">
    <w:name w:val="pa-79"/>
    <w:basedOn w:val="1"/>
    <w:qFormat/>
    <w:uiPriority w:val="0"/>
    <w:pPr>
      <w:widowControl/>
      <w:spacing w:line="360" w:lineRule="atLeast"/>
      <w:ind w:firstLine="3040"/>
      <w:jc w:val="left"/>
    </w:pPr>
    <w:rPr>
      <w:rFonts w:ascii="宋体" w:hAnsi="宋体" w:cs="宋体"/>
      <w:kern w:val="0"/>
      <w:sz w:val="24"/>
      <w:szCs w:val="22"/>
    </w:rPr>
  </w:style>
  <w:style w:type="paragraph" w:customStyle="1" w:styleId="411">
    <w:name w:val="pa-39"/>
    <w:basedOn w:val="1"/>
    <w:qFormat/>
    <w:uiPriority w:val="0"/>
    <w:pPr>
      <w:widowControl/>
      <w:spacing w:line="360" w:lineRule="atLeast"/>
      <w:jc w:val="center"/>
    </w:pPr>
    <w:rPr>
      <w:rFonts w:ascii="宋体" w:hAnsi="宋体" w:cs="宋体"/>
      <w:kern w:val="0"/>
      <w:sz w:val="24"/>
      <w:szCs w:val="22"/>
    </w:rPr>
  </w:style>
  <w:style w:type="paragraph" w:customStyle="1" w:styleId="412">
    <w:name w:val="pa-81"/>
    <w:basedOn w:val="1"/>
    <w:qFormat/>
    <w:uiPriority w:val="0"/>
    <w:pPr>
      <w:widowControl/>
      <w:spacing w:line="360" w:lineRule="atLeast"/>
      <w:jc w:val="center"/>
    </w:pPr>
    <w:rPr>
      <w:rFonts w:ascii="宋体" w:hAnsi="宋体" w:cs="宋体"/>
      <w:kern w:val="0"/>
      <w:sz w:val="24"/>
      <w:szCs w:val="22"/>
    </w:rPr>
  </w:style>
  <w:style w:type="paragraph" w:customStyle="1" w:styleId="413">
    <w:name w:val="pa-73"/>
    <w:basedOn w:val="1"/>
    <w:qFormat/>
    <w:uiPriority w:val="0"/>
    <w:pPr>
      <w:widowControl/>
      <w:spacing w:line="360" w:lineRule="atLeast"/>
      <w:ind w:firstLine="640"/>
    </w:pPr>
    <w:rPr>
      <w:rFonts w:ascii="宋体" w:hAnsi="宋体" w:cs="宋体"/>
      <w:kern w:val="0"/>
      <w:sz w:val="24"/>
      <w:szCs w:val="22"/>
    </w:rPr>
  </w:style>
  <w:style w:type="paragraph" w:customStyle="1" w:styleId="414">
    <w:name w:val="pa-29"/>
    <w:basedOn w:val="1"/>
    <w:qFormat/>
    <w:uiPriority w:val="0"/>
    <w:pPr>
      <w:widowControl/>
      <w:spacing w:line="360" w:lineRule="atLeast"/>
      <w:ind w:firstLine="2820"/>
    </w:pPr>
    <w:rPr>
      <w:rFonts w:ascii="宋体" w:hAnsi="宋体" w:cs="宋体"/>
      <w:kern w:val="0"/>
      <w:sz w:val="24"/>
      <w:szCs w:val="22"/>
    </w:rPr>
  </w:style>
  <w:style w:type="paragraph" w:customStyle="1" w:styleId="415">
    <w:name w:val="默认段落字体 Para Char Char Char Char Char Char Char Char Char1 Char"/>
    <w:basedOn w:val="1"/>
    <w:qFormat/>
    <w:uiPriority w:val="0"/>
    <w:pPr>
      <w:tabs>
        <w:tab w:val="left" w:pos="1260"/>
      </w:tabs>
      <w:ind w:left="1260" w:firstLine="480" w:firstLineChars="200"/>
    </w:pPr>
    <w:rPr>
      <w:rFonts w:ascii="Tahoma" w:hAnsi="Tahoma"/>
      <w:sz w:val="24"/>
      <w:szCs w:val="20"/>
    </w:rPr>
  </w:style>
  <w:style w:type="paragraph" w:customStyle="1" w:styleId="416">
    <w:name w:val="ca-31"/>
    <w:basedOn w:val="1"/>
    <w:qFormat/>
    <w:uiPriority w:val="0"/>
    <w:pPr>
      <w:widowControl/>
      <w:jc w:val="left"/>
    </w:pPr>
    <w:rPr>
      <w:rFonts w:ascii="??" w:hAnsi="??" w:cs="宋体"/>
      <w:color w:val="000000"/>
      <w:kern w:val="0"/>
      <w:szCs w:val="21"/>
    </w:rPr>
  </w:style>
  <w:style w:type="paragraph" w:customStyle="1" w:styleId="417">
    <w:name w:val="pa-10"/>
    <w:basedOn w:val="1"/>
    <w:qFormat/>
    <w:uiPriority w:val="0"/>
    <w:pPr>
      <w:widowControl/>
      <w:spacing w:line="360" w:lineRule="atLeast"/>
      <w:ind w:firstLine="3220"/>
    </w:pPr>
    <w:rPr>
      <w:rFonts w:ascii="宋体" w:hAnsi="宋体" w:cs="宋体"/>
      <w:kern w:val="0"/>
      <w:sz w:val="24"/>
      <w:szCs w:val="22"/>
    </w:rPr>
  </w:style>
  <w:style w:type="paragraph" w:customStyle="1" w:styleId="418">
    <w:name w:val="ca-24"/>
    <w:basedOn w:val="1"/>
    <w:qFormat/>
    <w:uiPriority w:val="0"/>
    <w:pPr>
      <w:widowControl/>
      <w:jc w:val="left"/>
    </w:pPr>
    <w:rPr>
      <w:rFonts w:ascii="宋体" w:hAnsi="宋体" w:cs="宋体"/>
      <w:kern w:val="0"/>
      <w:sz w:val="24"/>
      <w:szCs w:val="22"/>
    </w:rPr>
  </w:style>
  <w:style w:type="paragraph" w:customStyle="1" w:styleId="4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20">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2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szCs w:val="22"/>
    </w:rPr>
  </w:style>
  <w:style w:type="paragraph" w:customStyle="1" w:styleId="422">
    <w:name w:val="pa-139"/>
    <w:basedOn w:val="1"/>
    <w:qFormat/>
    <w:uiPriority w:val="0"/>
    <w:pPr>
      <w:widowControl/>
      <w:spacing w:line="320" w:lineRule="atLeast"/>
      <w:ind w:firstLine="280"/>
    </w:pPr>
    <w:rPr>
      <w:rFonts w:ascii="宋体" w:hAnsi="宋体" w:cs="宋体"/>
      <w:kern w:val="0"/>
      <w:sz w:val="24"/>
      <w:szCs w:val="22"/>
    </w:rPr>
  </w:style>
  <w:style w:type="paragraph" w:customStyle="1" w:styleId="423">
    <w:name w:val="zhang"/>
    <w:basedOn w:val="1"/>
    <w:qFormat/>
    <w:uiPriority w:val="0"/>
    <w:pPr>
      <w:spacing w:before="100" w:beforeAutospacing="1" w:after="100" w:afterAutospacing="1"/>
    </w:pPr>
    <w:rPr>
      <w:b/>
      <w:bCs/>
      <w:smallCaps/>
      <w:color w:val="000000"/>
      <w:sz w:val="20"/>
      <w:szCs w:val="20"/>
    </w:rPr>
  </w:style>
  <w:style w:type="paragraph" w:customStyle="1" w:styleId="424">
    <w:name w:val="ca-13"/>
    <w:basedOn w:val="1"/>
    <w:qFormat/>
    <w:uiPriority w:val="0"/>
    <w:pPr>
      <w:widowControl/>
      <w:jc w:val="left"/>
    </w:pPr>
    <w:rPr>
      <w:rFonts w:ascii="宋体" w:hAnsi="宋体" w:cs="宋体"/>
      <w:color w:val="000000"/>
      <w:kern w:val="0"/>
      <w:sz w:val="32"/>
      <w:szCs w:val="32"/>
    </w:rPr>
  </w:style>
  <w:style w:type="paragraph" w:customStyle="1" w:styleId="425">
    <w:name w:val="pa-61"/>
    <w:basedOn w:val="1"/>
    <w:qFormat/>
    <w:uiPriority w:val="0"/>
    <w:pPr>
      <w:widowControl/>
      <w:spacing w:line="240" w:lineRule="atLeast"/>
    </w:pPr>
    <w:rPr>
      <w:rFonts w:ascii="宋体" w:hAnsi="宋体" w:cs="宋体"/>
      <w:kern w:val="0"/>
      <w:sz w:val="24"/>
      <w:szCs w:val="22"/>
    </w:rPr>
  </w:style>
  <w:style w:type="paragraph" w:customStyle="1" w:styleId="426">
    <w:name w:val="Char Char Char"/>
    <w:basedOn w:val="1"/>
    <w:qFormat/>
    <w:uiPriority w:val="0"/>
    <w:rPr>
      <w:rFonts w:ascii="Tahoma" w:hAnsi="Tahoma"/>
      <w:sz w:val="24"/>
      <w:szCs w:val="20"/>
    </w:rPr>
  </w:style>
  <w:style w:type="paragraph" w:customStyle="1" w:styleId="427">
    <w:name w:val="pa-123"/>
    <w:basedOn w:val="1"/>
    <w:qFormat/>
    <w:uiPriority w:val="0"/>
    <w:pPr>
      <w:widowControl/>
      <w:spacing w:line="360" w:lineRule="atLeast"/>
    </w:pPr>
    <w:rPr>
      <w:rFonts w:ascii="宋体" w:hAnsi="宋体" w:cs="宋体"/>
      <w:kern w:val="0"/>
      <w:sz w:val="24"/>
      <w:szCs w:val="22"/>
    </w:rPr>
  </w:style>
  <w:style w:type="paragraph" w:customStyle="1" w:styleId="428">
    <w:name w:val="1 Char"/>
    <w:basedOn w:val="1"/>
    <w:qFormat/>
    <w:uiPriority w:val="0"/>
    <w:rPr>
      <w:rFonts w:ascii="Tahoma" w:hAnsi="Tahoma"/>
      <w:sz w:val="24"/>
      <w:szCs w:val="20"/>
    </w:rPr>
  </w:style>
  <w:style w:type="paragraph" w:customStyle="1" w:styleId="429">
    <w:name w:val="纯文本_0"/>
    <w:basedOn w:val="218"/>
    <w:qFormat/>
    <w:uiPriority w:val="0"/>
    <w:rPr>
      <w:rFonts w:ascii="宋体" w:hAnsi="Courier New" w:eastAsia="Times New Roman"/>
    </w:rPr>
  </w:style>
  <w:style w:type="paragraph" w:customStyle="1" w:styleId="430">
    <w:name w:val="ca-48"/>
    <w:basedOn w:val="1"/>
    <w:qFormat/>
    <w:uiPriority w:val="0"/>
    <w:pPr>
      <w:widowControl/>
      <w:jc w:val="left"/>
    </w:pPr>
    <w:rPr>
      <w:rFonts w:ascii="宋体" w:hAnsi="宋体" w:cs="宋体"/>
      <w:color w:val="000000"/>
      <w:kern w:val="0"/>
      <w:sz w:val="26"/>
      <w:szCs w:val="26"/>
    </w:rPr>
  </w:style>
  <w:style w:type="paragraph" w:customStyle="1" w:styleId="431">
    <w:name w:val="pa-114"/>
    <w:basedOn w:val="1"/>
    <w:qFormat/>
    <w:uiPriority w:val="0"/>
    <w:pPr>
      <w:widowControl/>
      <w:spacing w:line="280" w:lineRule="atLeast"/>
      <w:ind w:firstLine="2220"/>
    </w:pPr>
    <w:rPr>
      <w:rFonts w:ascii="宋体" w:hAnsi="宋体" w:cs="宋体"/>
      <w:kern w:val="0"/>
      <w:sz w:val="24"/>
      <w:szCs w:val="22"/>
    </w:rPr>
  </w:style>
  <w:style w:type="paragraph" w:customStyle="1" w:styleId="432">
    <w:name w:val="pa-109"/>
    <w:basedOn w:val="1"/>
    <w:qFormat/>
    <w:uiPriority w:val="0"/>
    <w:pPr>
      <w:widowControl/>
      <w:spacing w:line="280" w:lineRule="atLeast"/>
    </w:pPr>
    <w:rPr>
      <w:rFonts w:ascii="宋体" w:hAnsi="宋体" w:cs="宋体"/>
      <w:kern w:val="0"/>
      <w:sz w:val="24"/>
      <w:szCs w:val="22"/>
    </w:rPr>
  </w:style>
  <w:style w:type="paragraph" w:customStyle="1" w:styleId="433">
    <w:name w:val="样式1"/>
    <w:basedOn w:val="1"/>
    <w:qFormat/>
    <w:uiPriority w:val="0"/>
    <w:pPr>
      <w:spacing w:before="120" w:after="120" w:line="300" w:lineRule="auto"/>
    </w:pPr>
    <w:rPr>
      <w:rFonts w:ascii="宋体" w:hAnsi="宋体"/>
      <w:b/>
      <w:sz w:val="24"/>
      <w:szCs w:val="20"/>
    </w:rPr>
  </w:style>
  <w:style w:type="paragraph" w:customStyle="1" w:styleId="434">
    <w:name w:val="pa-87"/>
    <w:basedOn w:val="1"/>
    <w:qFormat/>
    <w:uiPriority w:val="0"/>
    <w:pPr>
      <w:widowControl/>
      <w:spacing w:line="320" w:lineRule="atLeast"/>
      <w:ind w:firstLine="560"/>
      <w:jc w:val="left"/>
    </w:pPr>
    <w:rPr>
      <w:rFonts w:ascii="宋体" w:hAnsi="宋体" w:cs="宋体"/>
      <w:kern w:val="0"/>
      <w:sz w:val="24"/>
      <w:szCs w:val="22"/>
    </w:rPr>
  </w:style>
  <w:style w:type="paragraph" w:customStyle="1" w:styleId="435">
    <w:name w:val="pa-99"/>
    <w:basedOn w:val="1"/>
    <w:qFormat/>
    <w:uiPriority w:val="0"/>
    <w:pPr>
      <w:widowControl/>
      <w:spacing w:line="300" w:lineRule="atLeast"/>
      <w:ind w:firstLine="520"/>
    </w:pPr>
    <w:rPr>
      <w:rFonts w:ascii="宋体" w:hAnsi="宋体" w:cs="宋体"/>
      <w:kern w:val="0"/>
      <w:sz w:val="24"/>
      <w:szCs w:val="22"/>
    </w:rPr>
  </w:style>
  <w:style w:type="paragraph" w:customStyle="1" w:styleId="436">
    <w:name w:val="pa-111"/>
    <w:basedOn w:val="1"/>
    <w:qFormat/>
    <w:uiPriority w:val="0"/>
    <w:pPr>
      <w:widowControl/>
      <w:spacing w:line="280" w:lineRule="atLeast"/>
      <w:ind w:firstLine="480"/>
    </w:pPr>
    <w:rPr>
      <w:rFonts w:ascii="宋体" w:hAnsi="宋体" w:cs="宋体"/>
      <w:kern w:val="0"/>
      <w:sz w:val="24"/>
      <w:szCs w:val="22"/>
    </w:rPr>
  </w:style>
  <w:style w:type="paragraph" w:customStyle="1" w:styleId="437">
    <w:name w:val="pa-63"/>
    <w:basedOn w:val="1"/>
    <w:qFormat/>
    <w:uiPriority w:val="0"/>
    <w:pPr>
      <w:widowControl/>
      <w:spacing w:line="360" w:lineRule="atLeast"/>
      <w:ind w:firstLine="300"/>
      <w:jc w:val="left"/>
    </w:pPr>
    <w:rPr>
      <w:rFonts w:ascii="宋体" w:hAnsi="宋体" w:cs="宋体"/>
      <w:kern w:val="0"/>
      <w:sz w:val="24"/>
      <w:szCs w:val="22"/>
    </w:rPr>
  </w:style>
  <w:style w:type="paragraph" w:customStyle="1" w:styleId="438">
    <w:name w:val="pa-65"/>
    <w:basedOn w:val="1"/>
    <w:qFormat/>
    <w:uiPriority w:val="0"/>
    <w:pPr>
      <w:widowControl/>
      <w:spacing w:line="360" w:lineRule="atLeast"/>
    </w:pPr>
    <w:rPr>
      <w:rFonts w:ascii="宋体" w:hAnsi="宋体" w:cs="宋体"/>
      <w:kern w:val="0"/>
      <w:sz w:val="24"/>
      <w:szCs w:val="22"/>
    </w:rPr>
  </w:style>
  <w:style w:type="paragraph" w:customStyle="1" w:styleId="439">
    <w:name w:val="Char Char Char Char Char Char Char"/>
    <w:basedOn w:val="1"/>
    <w:qFormat/>
    <w:uiPriority w:val="0"/>
    <w:rPr>
      <w:rFonts w:ascii="Calibri" w:hAnsi="Calibri"/>
      <w:szCs w:val="22"/>
    </w:rPr>
  </w:style>
  <w:style w:type="paragraph" w:customStyle="1" w:styleId="44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szCs w:val="22"/>
    </w:rPr>
  </w:style>
  <w:style w:type="paragraph" w:customStyle="1" w:styleId="441">
    <w:name w:val="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442">
    <w:name w:val="pa-31"/>
    <w:basedOn w:val="1"/>
    <w:qFormat/>
    <w:uiPriority w:val="0"/>
    <w:pPr>
      <w:widowControl/>
      <w:spacing w:line="240" w:lineRule="atLeast"/>
      <w:ind w:firstLine="420"/>
      <w:jc w:val="left"/>
    </w:pPr>
    <w:rPr>
      <w:rFonts w:ascii="宋体" w:hAnsi="宋体" w:cs="宋体"/>
      <w:kern w:val="0"/>
      <w:sz w:val="24"/>
      <w:szCs w:val="22"/>
    </w:rPr>
  </w:style>
  <w:style w:type="paragraph" w:customStyle="1" w:styleId="443">
    <w:name w:val="pa-23"/>
    <w:basedOn w:val="1"/>
    <w:qFormat/>
    <w:uiPriority w:val="0"/>
    <w:pPr>
      <w:widowControl/>
      <w:spacing w:line="360" w:lineRule="atLeast"/>
      <w:ind w:firstLine="420"/>
    </w:pPr>
    <w:rPr>
      <w:rFonts w:ascii="宋体" w:hAnsi="宋体" w:cs="宋体"/>
      <w:kern w:val="0"/>
      <w:sz w:val="24"/>
      <w:szCs w:val="22"/>
    </w:rPr>
  </w:style>
  <w:style w:type="paragraph" w:customStyle="1" w:styleId="444">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5">
    <w:name w:val="正文文本_1"/>
    <w:basedOn w:val="197"/>
    <w:unhideWhenUsed/>
    <w:qFormat/>
    <w:uiPriority w:val="99"/>
    <w:pPr>
      <w:spacing w:before="100" w:beforeAutospacing="1"/>
    </w:pPr>
    <w:rPr>
      <w:rFonts w:cs="Times New Roman"/>
    </w:rPr>
  </w:style>
  <w:style w:type="paragraph" w:customStyle="1" w:styleId="446">
    <w:name w:val="pa-118"/>
    <w:basedOn w:val="1"/>
    <w:qFormat/>
    <w:uiPriority w:val="0"/>
    <w:pPr>
      <w:widowControl/>
      <w:spacing w:line="480" w:lineRule="atLeast"/>
      <w:ind w:firstLine="1440"/>
    </w:pPr>
    <w:rPr>
      <w:rFonts w:ascii="宋体" w:hAnsi="宋体" w:cs="宋体"/>
      <w:kern w:val="0"/>
      <w:sz w:val="24"/>
      <w:szCs w:val="22"/>
    </w:rPr>
  </w:style>
  <w:style w:type="paragraph" w:customStyle="1" w:styleId="447">
    <w:name w:val="ca-44"/>
    <w:basedOn w:val="1"/>
    <w:qFormat/>
    <w:uiPriority w:val="0"/>
    <w:pPr>
      <w:widowControl/>
      <w:jc w:val="left"/>
    </w:pPr>
    <w:rPr>
      <w:rFonts w:ascii="宋体" w:hAnsi="宋体" w:cs="宋体"/>
      <w:color w:val="000000"/>
      <w:kern w:val="0"/>
      <w:sz w:val="52"/>
      <w:szCs w:val="52"/>
    </w:rPr>
  </w:style>
  <w:style w:type="paragraph" w:customStyle="1" w:styleId="448">
    <w:name w:val="pa-66"/>
    <w:basedOn w:val="1"/>
    <w:qFormat/>
    <w:uiPriority w:val="0"/>
    <w:pPr>
      <w:widowControl/>
      <w:spacing w:line="240" w:lineRule="atLeast"/>
      <w:ind w:firstLine="200"/>
    </w:pPr>
    <w:rPr>
      <w:rFonts w:ascii="宋体" w:hAnsi="宋体" w:cs="宋体"/>
      <w:kern w:val="0"/>
      <w:sz w:val="24"/>
      <w:szCs w:val="22"/>
    </w:rPr>
  </w:style>
  <w:style w:type="paragraph" w:customStyle="1" w:styleId="449">
    <w:name w:val="pa-127"/>
    <w:basedOn w:val="1"/>
    <w:qFormat/>
    <w:uiPriority w:val="0"/>
    <w:pPr>
      <w:widowControl/>
      <w:spacing w:line="480" w:lineRule="atLeast"/>
      <w:ind w:firstLine="960"/>
    </w:pPr>
    <w:rPr>
      <w:rFonts w:ascii="宋体" w:hAnsi="宋体" w:cs="宋体"/>
      <w:kern w:val="0"/>
      <w:sz w:val="24"/>
      <w:szCs w:val="22"/>
    </w:rPr>
  </w:style>
  <w:style w:type="paragraph" w:customStyle="1" w:styleId="450">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szCs w:val="22"/>
    </w:rPr>
  </w:style>
  <w:style w:type="paragraph" w:customStyle="1" w:styleId="451">
    <w:name w:val="段"/>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2">
    <w:name w:val="pa-13"/>
    <w:basedOn w:val="1"/>
    <w:qFormat/>
    <w:uiPriority w:val="0"/>
    <w:pPr>
      <w:widowControl/>
      <w:spacing w:line="360" w:lineRule="atLeast"/>
    </w:pPr>
    <w:rPr>
      <w:rFonts w:ascii="宋体" w:hAnsi="宋体" w:cs="宋体"/>
      <w:kern w:val="0"/>
      <w:sz w:val="24"/>
      <w:szCs w:val="22"/>
    </w:rPr>
  </w:style>
  <w:style w:type="paragraph" w:customStyle="1" w:styleId="453">
    <w:name w:val="pa-98"/>
    <w:basedOn w:val="1"/>
    <w:qFormat/>
    <w:uiPriority w:val="0"/>
    <w:pPr>
      <w:widowControl/>
      <w:spacing w:line="720" w:lineRule="atLeast"/>
      <w:ind w:firstLine="480"/>
    </w:pPr>
    <w:rPr>
      <w:rFonts w:ascii="宋体" w:hAnsi="宋体" w:cs="宋体"/>
      <w:kern w:val="0"/>
      <w:sz w:val="24"/>
      <w:szCs w:val="22"/>
    </w:rPr>
  </w:style>
  <w:style w:type="paragraph" w:customStyle="1" w:styleId="454">
    <w:name w:val="ca-37"/>
    <w:basedOn w:val="1"/>
    <w:qFormat/>
    <w:uiPriority w:val="0"/>
    <w:pPr>
      <w:widowControl/>
      <w:jc w:val="left"/>
    </w:pPr>
    <w:rPr>
      <w:rFonts w:ascii="宋体" w:hAnsi="宋体" w:cs="宋体"/>
      <w:color w:val="000000"/>
      <w:kern w:val="0"/>
      <w:szCs w:val="21"/>
    </w:rPr>
  </w:style>
  <w:style w:type="paragraph" w:customStyle="1" w:styleId="455">
    <w:name w:val="表格格式"/>
    <w:basedOn w:val="1"/>
    <w:qFormat/>
    <w:uiPriority w:val="0"/>
    <w:pPr>
      <w:spacing w:line="360" w:lineRule="exact"/>
      <w:ind w:left="-91"/>
      <w:jc w:val="left"/>
    </w:pPr>
    <w:rPr>
      <w:rFonts w:ascii="宋体" w:hAnsi="Calibri"/>
      <w:kern w:val="0"/>
      <w:sz w:val="24"/>
      <w:szCs w:val="11"/>
    </w:rPr>
  </w:style>
  <w:style w:type="paragraph" w:customStyle="1" w:styleId="456">
    <w:name w:val="Body text_0"/>
    <w:basedOn w:val="197"/>
    <w:qFormat/>
    <w:uiPriority w:val="0"/>
    <w:pPr>
      <w:shd w:val="clear" w:color="auto" w:fill="FFFFFF"/>
      <w:spacing w:after="240" w:line="0" w:lineRule="atLeast"/>
      <w:ind w:hanging="3600" w:firstLineChars="100"/>
      <w:jc w:val="center"/>
    </w:pPr>
    <w:rPr>
      <w:rFonts w:ascii="Arial Unicode MS" w:hAnsi="Arial Unicode MS" w:eastAsia="Arial Unicode MS" w:cs="Times New Roman"/>
      <w:sz w:val="23"/>
      <w:szCs w:val="23"/>
    </w:rPr>
  </w:style>
  <w:style w:type="paragraph" w:customStyle="1" w:styleId="45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8">
    <w:name w:val="ca-29"/>
    <w:basedOn w:val="1"/>
    <w:qFormat/>
    <w:uiPriority w:val="0"/>
    <w:pPr>
      <w:widowControl/>
      <w:jc w:val="left"/>
    </w:pPr>
    <w:rPr>
      <w:rFonts w:ascii="宋体" w:hAnsi="宋体" w:cs="宋体"/>
      <w:color w:val="7030A0"/>
      <w:kern w:val="0"/>
      <w:szCs w:val="21"/>
    </w:rPr>
  </w:style>
  <w:style w:type="paragraph" w:customStyle="1" w:styleId="459">
    <w:name w:val="pa-86"/>
    <w:basedOn w:val="1"/>
    <w:qFormat/>
    <w:uiPriority w:val="0"/>
    <w:pPr>
      <w:widowControl/>
      <w:spacing w:line="320" w:lineRule="atLeast"/>
      <w:ind w:firstLine="560"/>
    </w:pPr>
    <w:rPr>
      <w:rFonts w:ascii="宋体" w:hAnsi="宋体" w:cs="宋体"/>
      <w:kern w:val="0"/>
      <w:sz w:val="24"/>
      <w:szCs w:val="22"/>
    </w:rPr>
  </w:style>
  <w:style w:type="paragraph" w:customStyle="1" w:styleId="460">
    <w:name w:val="pa-52"/>
    <w:basedOn w:val="1"/>
    <w:qFormat/>
    <w:uiPriority w:val="0"/>
    <w:pPr>
      <w:widowControl/>
      <w:spacing w:line="276" w:lineRule="atLeast"/>
      <w:jc w:val="left"/>
    </w:pPr>
    <w:rPr>
      <w:rFonts w:ascii="宋体" w:hAnsi="宋体" w:cs="宋体"/>
      <w:kern w:val="0"/>
      <w:sz w:val="24"/>
      <w:szCs w:val="22"/>
    </w:rPr>
  </w:style>
  <w:style w:type="paragraph" w:customStyle="1" w:styleId="461">
    <w:name w:val="ca-3"/>
    <w:basedOn w:val="1"/>
    <w:qFormat/>
    <w:uiPriority w:val="0"/>
    <w:pPr>
      <w:widowControl/>
      <w:jc w:val="left"/>
    </w:pPr>
    <w:rPr>
      <w:rFonts w:ascii="Calibri" w:hAnsi="Calibri"/>
      <w:b/>
      <w:bCs/>
      <w:color w:val="000000"/>
      <w:spacing w:val="-20"/>
      <w:kern w:val="0"/>
      <w:sz w:val="48"/>
      <w:szCs w:val="48"/>
    </w:rPr>
  </w:style>
  <w:style w:type="paragraph" w:customStyle="1" w:styleId="462">
    <w:name w:val="pa-3"/>
    <w:basedOn w:val="1"/>
    <w:qFormat/>
    <w:uiPriority w:val="0"/>
    <w:pPr>
      <w:widowControl/>
      <w:spacing w:line="520" w:lineRule="atLeast"/>
      <w:jc w:val="center"/>
    </w:pPr>
    <w:rPr>
      <w:rFonts w:ascii="宋体" w:hAnsi="宋体" w:cs="宋体"/>
      <w:kern w:val="0"/>
      <w:sz w:val="24"/>
      <w:szCs w:val="22"/>
    </w:rPr>
  </w:style>
  <w:style w:type="paragraph" w:customStyle="1" w:styleId="463">
    <w:name w:val="pa-0"/>
    <w:basedOn w:val="1"/>
    <w:qFormat/>
    <w:uiPriority w:val="0"/>
    <w:pPr>
      <w:widowControl/>
      <w:spacing w:line="520" w:lineRule="atLeast"/>
      <w:jc w:val="center"/>
    </w:pPr>
    <w:rPr>
      <w:rFonts w:ascii="宋体" w:hAnsi="宋体" w:cs="宋体"/>
      <w:kern w:val="0"/>
      <w:sz w:val="24"/>
      <w:szCs w:val="22"/>
    </w:rPr>
  </w:style>
  <w:style w:type="paragraph" w:customStyle="1" w:styleId="46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szCs w:val="22"/>
    </w:rPr>
  </w:style>
  <w:style w:type="paragraph" w:customStyle="1" w:styleId="465">
    <w:name w:val="pa-56"/>
    <w:basedOn w:val="1"/>
    <w:qFormat/>
    <w:uiPriority w:val="0"/>
    <w:pPr>
      <w:widowControl/>
      <w:spacing w:line="300" w:lineRule="atLeast"/>
      <w:ind w:firstLine="420"/>
    </w:pPr>
    <w:rPr>
      <w:rFonts w:ascii="宋体" w:hAnsi="宋体" w:cs="宋体"/>
      <w:kern w:val="0"/>
      <w:sz w:val="24"/>
      <w:szCs w:val="22"/>
    </w:rPr>
  </w:style>
  <w:style w:type="paragraph" w:customStyle="1" w:styleId="466">
    <w:name w:val="Char2"/>
    <w:basedOn w:val="1"/>
    <w:qFormat/>
    <w:uiPriority w:val="0"/>
    <w:rPr>
      <w:rFonts w:ascii="Tahoma" w:hAnsi="Tahoma"/>
      <w:sz w:val="24"/>
      <w:szCs w:val="20"/>
    </w:rPr>
  </w:style>
  <w:style w:type="paragraph" w:customStyle="1" w:styleId="467">
    <w:name w:val="pa-11"/>
    <w:basedOn w:val="1"/>
    <w:qFormat/>
    <w:uiPriority w:val="0"/>
    <w:pPr>
      <w:widowControl/>
      <w:spacing w:line="280" w:lineRule="atLeast"/>
    </w:pPr>
    <w:rPr>
      <w:rFonts w:ascii="宋体" w:hAnsi="宋体" w:cs="宋体"/>
      <w:kern w:val="0"/>
      <w:sz w:val="24"/>
      <w:szCs w:val="22"/>
    </w:rPr>
  </w:style>
  <w:style w:type="paragraph" w:customStyle="1" w:styleId="468">
    <w:name w:val="正文11"/>
    <w:basedOn w:val="1"/>
    <w:qFormat/>
    <w:uiPriority w:val="0"/>
    <w:pPr>
      <w:widowControl/>
      <w:ind w:left="499" w:firstLine="499"/>
    </w:pPr>
    <w:rPr>
      <w:rFonts w:ascii="宋体" w:hAnsi="Calibri"/>
      <w:snapToGrid w:val="0"/>
      <w:kern w:val="21"/>
      <w:sz w:val="24"/>
      <w:szCs w:val="20"/>
    </w:rPr>
  </w:style>
  <w:style w:type="paragraph" w:customStyle="1" w:styleId="469">
    <w:name w:val="Char Char Char Char Char Char Char1"/>
    <w:basedOn w:val="1"/>
    <w:qFormat/>
    <w:uiPriority w:val="0"/>
    <w:rPr>
      <w:rFonts w:ascii="Calibri" w:hAnsi="Calibri"/>
      <w:szCs w:val="22"/>
    </w:rPr>
  </w:style>
  <w:style w:type="paragraph" w:customStyle="1" w:styleId="470">
    <w:name w:val="pa-89"/>
    <w:basedOn w:val="1"/>
    <w:qFormat/>
    <w:uiPriority w:val="0"/>
    <w:pPr>
      <w:widowControl/>
      <w:spacing w:line="320" w:lineRule="atLeast"/>
    </w:pPr>
    <w:rPr>
      <w:rFonts w:ascii="宋体" w:hAnsi="宋体" w:cs="宋体"/>
      <w:kern w:val="0"/>
      <w:sz w:val="24"/>
      <w:szCs w:val="22"/>
    </w:rPr>
  </w:style>
  <w:style w:type="paragraph" w:customStyle="1" w:styleId="471">
    <w:name w:val="Normal_1"/>
    <w:qFormat/>
    <w:uiPriority w:val="0"/>
    <w:rPr>
      <w:rFonts w:ascii="黑体" w:hAnsi="黑体" w:eastAsia="黑体" w:cs="Times New Roman"/>
      <w:b/>
      <w:sz w:val="32"/>
      <w:szCs w:val="24"/>
      <w:lang w:val="en-US" w:eastAsia="zh-CN" w:bidi="ar-SA"/>
    </w:rPr>
  </w:style>
  <w:style w:type="paragraph" w:customStyle="1" w:styleId="472">
    <w:name w:val="pa-30"/>
    <w:basedOn w:val="1"/>
    <w:qFormat/>
    <w:uiPriority w:val="0"/>
    <w:pPr>
      <w:widowControl/>
      <w:spacing w:line="360" w:lineRule="atLeast"/>
      <w:ind w:firstLine="4100"/>
    </w:pPr>
    <w:rPr>
      <w:rFonts w:ascii="宋体" w:hAnsi="宋体" w:cs="宋体"/>
      <w:kern w:val="0"/>
      <w:sz w:val="24"/>
      <w:szCs w:val="22"/>
    </w:rPr>
  </w:style>
  <w:style w:type="paragraph" w:customStyle="1" w:styleId="473">
    <w:name w:val="Char11"/>
    <w:basedOn w:val="1"/>
    <w:qFormat/>
    <w:uiPriority w:val="0"/>
    <w:rPr>
      <w:rFonts w:ascii="Calibri" w:hAnsi="Calibri"/>
      <w:szCs w:val="20"/>
    </w:rPr>
  </w:style>
  <w:style w:type="paragraph" w:customStyle="1" w:styleId="474">
    <w:name w:val="pa-76"/>
    <w:basedOn w:val="1"/>
    <w:qFormat/>
    <w:uiPriority w:val="0"/>
    <w:pPr>
      <w:widowControl/>
      <w:spacing w:line="400" w:lineRule="atLeast"/>
      <w:jc w:val="left"/>
    </w:pPr>
    <w:rPr>
      <w:rFonts w:ascii="宋体" w:hAnsi="宋体" w:cs="宋体"/>
      <w:kern w:val="0"/>
      <w:sz w:val="24"/>
      <w:szCs w:val="22"/>
    </w:rPr>
  </w:style>
  <w:style w:type="paragraph" w:customStyle="1" w:styleId="475">
    <w:name w:val="ca-47"/>
    <w:basedOn w:val="1"/>
    <w:qFormat/>
    <w:uiPriority w:val="0"/>
    <w:pPr>
      <w:widowControl/>
      <w:jc w:val="left"/>
    </w:pPr>
    <w:rPr>
      <w:rFonts w:ascii="宋体" w:hAnsi="宋体" w:cs="宋体"/>
      <w:b/>
      <w:bCs/>
      <w:color w:val="000000"/>
      <w:spacing w:val="-20"/>
      <w:kern w:val="0"/>
      <w:sz w:val="24"/>
      <w:szCs w:val="22"/>
    </w:rPr>
  </w:style>
  <w:style w:type="paragraph" w:customStyle="1" w:styleId="4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77">
    <w:name w:val="pa-128"/>
    <w:basedOn w:val="1"/>
    <w:qFormat/>
    <w:uiPriority w:val="0"/>
    <w:pPr>
      <w:widowControl/>
      <w:spacing w:line="360" w:lineRule="atLeast"/>
      <w:jc w:val="center"/>
    </w:pPr>
    <w:rPr>
      <w:rFonts w:ascii="宋体" w:hAnsi="宋体" w:cs="宋体"/>
      <w:kern w:val="0"/>
      <w:sz w:val="24"/>
      <w:szCs w:val="22"/>
    </w:rPr>
  </w:style>
  <w:style w:type="paragraph" w:customStyle="1" w:styleId="478">
    <w:name w:val="ca-38"/>
    <w:basedOn w:val="1"/>
    <w:qFormat/>
    <w:uiPriority w:val="0"/>
    <w:pPr>
      <w:widowControl/>
      <w:jc w:val="left"/>
    </w:pPr>
    <w:rPr>
      <w:rFonts w:ascii="Calibri" w:hAnsi="Calibri"/>
      <w:b/>
      <w:bCs/>
      <w:spacing w:val="-20"/>
      <w:kern w:val="0"/>
      <w:szCs w:val="21"/>
    </w:rPr>
  </w:style>
  <w:style w:type="paragraph" w:customStyle="1" w:styleId="479">
    <w:name w:val="ca-7"/>
    <w:basedOn w:val="1"/>
    <w:qFormat/>
    <w:uiPriority w:val="0"/>
    <w:pPr>
      <w:widowControl/>
      <w:jc w:val="left"/>
    </w:pPr>
    <w:rPr>
      <w:rFonts w:ascii="Calibri" w:hAnsi="Calibri"/>
      <w:color w:val="000000"/>
      <w:kern w:val="0"/>
      <w:sz w:val="28"/>
      <w:szCs w:val="28"/>
    </w:rPr>
  </w:style>
  <w:style w:type="paragraph" w:customStyle="1" w:styleId="48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81">
    <w:name w:val="ca-4"/>
    <w:basedOn w:val="1"/>
    <w:qFormat/>
    <w:uiPriority w:val="0"/>
    <w:pPr>
      <w:widowControl/>
      <w:jc w:val="left"/>
    </w:pPr>
    <w:rPr>
      <w:rFonts w:ascii="宋体" w:hAnsi="宋体" w:cs="宋体"/>
      <w:b/>
      <w:bCs/>
      <w:color w:val="000000"/>
      <w:spacing w:val="-20"/>
      <w:kern w:val="0"/>
      <w:sz w:val="48"/>
      <w:szCs w:val="48"/>
    </w:rPr>
  </w:style>
  <w:style w:type="paragraph" w:customStyle="1" w:styleId="482">
    <w:name w:val="pa-60"/>
    <w:basedOn w:val="1"/>
    <w:qFormat/>
    <w:uiPriority w:val="0"/>
    <w:pPr>
      <w:widowControl/>
      <w:spacing w:line="360" w:lineRule="atLeast"/>
      <w:ind w:firstLine="560"/>
    </w:pPr>
    <w:rPr>
      <w:rFonts w:ascii="宋体" w:hAnsi="宋体" w:cs="宋体"/>
      <w:kern w:val="0"/>
      <w:sz w:val="24"/>
      <w:szCs w:val="22"/>
    </w:rPr>
  </w:style>
  <w:style w:type="paragraph" w:customStyle="1" w:styleId="483">
    <w:name w:val="pa-97"/>
    <w:basedOn w:val="1"/>
    <w:qFormat/>
    <w:uiPriority w:val="0"/>
    <w:pPr>
      <w:widowControl/>
      <w:spacing w:line="720" w:lineRule="atLeast"/>
    </w:pPr>
    <w:rPr>
      <w:rFonts w:ascii="宋体" w:hAnsi="宋体" w:cs="宋体"/>
      <w:kern w:val="0"/>
      <w:sz w:val="24"/>
      <w:szCs w:val="22"/>
    </w:rPr>
  </w:style>
  <w:style w:type="paragraph" w:customStyle="1" w:styleId="484">
    <w:name w:val="Normal_4"/>
    <w:qFormat/>
    <w:uiPriority w:val="0"/>
    <w:rPr>
      <w:rFonts w:ascii="黑体" w:hAnsi="黑体" w:eastAsia="黑体" w:cs="Times New Roman"/>
      <w:b/>
      <w:sz w:val="32"/>
      <w:szCs w:val="24"/>
      <w:lang w:val="en-US" w:eastAsia="zh-CN" w:bidi="ar-SA"/>
    </w:rPr>
  </w:style>
  <w:style w:type="paragraph" w:customStyle="1" w:styleId="485">
    <w:name w:val="pa-5"/>
    <w:basedOn w:val="1"/>
    <w:qFormat/>
    <w:uiPriority w:val="0"/>
    <w:pPr>
      <w:widowControl/>
      <w:spacing w:line="1000" w:lineRule="atLeast"/>
      <w:jc w:val="center"/>
    </w:pPr>
    <w:rPr>
      <w:rFonts w:ascii="宋体" w:hAnsi="宋体" w:cs="宋体"/>
      <w:kern w:val="0"/>
      <w:sz w:val="24"/>
      <w:szCs w:val="22"/>
    </w:rPr>
  </w:style>
  <w:style w:type="paragraph" w:customStyle="1" w:styleId="486">
    <w:name w:val="ca-35"/>
    <w:basedOn w:val="1"/>
    <w:qFormat/>
    <w:uiPriority w:val="0"/>
    <w:pPr>
      <w:widowControl/>
      <w:jc w:val="left"/>
    </w:pPr>
    <w:rPr>
      <w:rFonts w:ascii="Calibri" w:hAnsi="Calibri"/>
      <w:kern w:val="0"/>
      <w:sz w:val="10"/>
      <w:szCs w:val="10"/>
    </w:rPr>
  </w:style>
  <w:style w:type="paragraph" w:customStyle="1" w:styleId="48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szCs w:val="22"/>
    </w:rPr>
  </w:style>
  <w:style w:type="paragraph" w:customStyle="1" w:styleId="488">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89">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0">
    <w:name w:val="Normal_9"/>
    <w:qFormat/>
    <w:uiPriority w:val="0"/>
    <w:rPr>
      <w:rFonts w:ascii="黑体" w:hAnsi="黑体" w:eastAsia="黑体" w:cs="Times New Roman"/>
      <w:b/>
      <w:sz w:val="32"/>
      <w:szCs w:val="24"/>
      <w:lang w:val="en-US" w:eastAsia="zh-CN" w:bidi="ar-SA"/>
    </w:rPr>
  </w:style>
  <w:style w:type="paragraph" w:customStyle="1" w:styleId="491">
    <w:name w:val="pa-77"/>
    <w:basedOn w:val="1"/>
    <w:qFormat/>
    <w:uiPriority w:val="0"/>
    <w:pPr>
      <w:widowControl/>
      <w:spacing w:line="360" w:lineRule="atLeast"/>
    </w:pPr>
    <w:rPr>
      <w:rFonts w:ascii="宋体" w:hAnsi="宋体" w:cs="宋体"/>
      <w:kern w:val="0"/>
      <w:sz w:val="24"/>
      <w:szCs w:val="22"/>
    </w:rPr>
  </w:style>
  <w:style w:type="paragraph" w:customStyle="1" w:styleId="492">
    <w:name w:val="正文2"/>
    <w:basedOn w:val="1"/>
    <w:qFormat/>
    <w:uiPriority w:val="0"/>
    <w:pPr>
      <w:spacing w:before="156"/>
      <w:ind w:firstLine="510" w:firstLineChars="200"/>
    </w:pPr>
    <w:rPr>
      <w:sz w:val="24"/>
      <w:szCs w:val="20"/>
    </w:rPr>
  </w:style>
  <w:style w:type="paragraph" w:customStyle="1" w:styleId="493">
    <w:name w:val="pa-1"/>
    <w:basedOn w:val="1"/>
    <w:qFormat/>
    <w:uiPriority w:val="0"/>
    <w:pPr>
      <w:widowControl/>
      <w:spacing w:line="480" w:lineRule="atLeast"/>
      <w:jc w:val="center"/>
    </w:pPr>
    <w:rPr>
      <w:rFonts w:ascii="宋体" w:hAnsi="宋体" w:cs="宋体"/>
      <w:kern w:val="0"/>
      <w:sz w:val="24"/>
      <w:szCs w:val="22"/>
    </w:rPr>
  </w:style>
  <w:style w:type="paragraph" w:customStyle="1" w:styleId="494">
    <w:name w:val="pa-96"/>
    <w:basedOn w:val="1"/>
    <w:qFormat/>
    <w:uiPriority w:val="0"/>
    <w:pPr>
      <w:widowControl/>
      <w:spacing w:line="480" w:lineRule="atLeast"/>
    </w:pPr>
    <w:rPr>
      <w:rFonts w:ascii="宋体" w:hAnsi="宋体" w:cs="宋体"/>
      <w:kern w:val="0"/>
      <w:sz w:val="24"/>
      <w:szCs w:val="22"/>
    </w:rPr>
  </w:style>
  <w:style w:type="paragraph" w:customStyle="1" w:styleId="495">
    <w:name w:val="pa-55"/>
    <w:basedOn w:val="1"/>
    <w:qFormat/>
    <w:uiPriority w:val="0"/>
    <w:pPr>
      <w:widowControl/>
      <w:spacing w:line="300" w:lineRule="atLeast"/>
      <w:ind w:firstLine="480"/>
      <w:jc w:val="center"/>
    </w:pPr>
    <w:rPr>
      <w:rFonts w:ascii="宋体" w:hAnsi="宋体" w:cs="宋体"/>
      <w:kern w:val="0"/>
      <w:sz w:val="24"/>
      <w:szCs w:val="22"/>
    </w:rPr>
  </w:style>
  <w:style w:type="paragraph" w:customStyle="1" w:styleId="496">
    <w:name w:val="1"/>
    <w:basedOn w:val="1"/>
    <w:next w:val="1"/>
    <w:qFormat/>
    <w:uiPriority w:val="0"/>
    <w:rPr>
      <w:rFonts w:ascii="Calibri" w:hAnsi="Calibri"/>
      <w:szCs w:val="22"/>
    </w:rPr>
  </w:style>
  <w:style w:type="paragraph" w:customStyle="1" w:styleId="497">
    <w:name w:val="ca-15"/>
    <w:basedOn w:val="1"/>
    <w:qFormat/>
    <w:uiPriority w:val="0"/>
    <w:pPr>
      <w:widowControl/>
      <w:jc w:val="left"/>
    </w:pPr>
    <w:rPr>
      <w:rFonts w:ascii="宋体" w:hAnsi="宋体" w:cs="宋体"/>
      <w:caps/>
      <w:color w:val="000000"/>
      <w:kern w:val="0"/>
      <w:sz w:val="24"/>
      <w:szCs w:val="22"/>
    </w:rPr>
  </w:style>
  <w:style w:type="paragraph" w:customStyle="1" w:styleId="498">
    <w:name w:val="pa-100"/>
    <w:basedOn w:val="1"/>
    <w:qFormat/>
    <w:uiPriority w:val="0"/>
    <w:pPr>
      <w:widowControl/>
      <w:spacing w:line="300" w:lineRule="atLeast"/>
    </w:pPr>
    <w:rPr>
      <w:rFonts w:ascii="宋体" w:hAnsi="宋体" w:cs="宋体"/>
      <w:kern w:val="0"/>
      <w:sz w:val="24"/>
      <w:szCs w:val="22"/>
    </w:rPr>
  </w:style>
  <w:style w:type="paragraph" w:customStyle="1" w:styleId="499">
    <w:name w:val="pa-67"/>
    <w:basedOn w:val="1"/>
    <w:qFormat/>
    <w:uiPriority w:val="0"/>
    <w:pPr>
      <w:widowControl/>
      <w:spacing w:line="240" w:lineRule="atLeast"/>
      <w:ind w:firstLine="420"/>
      <w:jc w:val="left"/>
    </w:pPr>
    <w:rPr>
      <w:rFonts w:ascii="宋体" w:hAnsi="宋体" w:cs="宋体"/>
      <w:kern w:val="0"/>
      <w:sz w:val="24"/>
      <w:szCs w:val="22"/>
    </w:rPr>
  </w:style>
  <w:style w:type="paragraph" w:customStyle="1" w:styleId="500">
    <w:name w:val="pa-93"/>
    <w:basedOn w:val="1"/>
    <w:qFormat/>
    <w:uiPriority w:val="0"/>
    <w:pPr>
      <w:widowControl/>
      <w:spacing w:line="480" w:lineRule="atLeast"/>
      <w:ind w:firstLine="480"/>
      <w:jc w:val="left"/>
    </w:pPr>
    <w:rPr>
      <w:rFonts w:ascii="宋体" w:hAnsi="宋体" w:cs="宋体"/>
      <w:kern w:val="0"/>
      <w:sz w:val="24"/>
      <w:szCs w:val="22"/>
    </w:rPr>
  </w:style>
  <w:style w:type="paragraph" w:customStyle="1" w:styleId="501">
    <w:name w:val="pa-110"/>
    <w:basedOn w:val="1"/>
    <w:qFormat/>
    <w:uiPriority w:val="0"/>
    <w:pPr>
      <w:widowControl/>
      <w:spacing w:line="360" w:lineRule="atLeast"/>
      <w:jc w:val="center"/>
    </w:pPr>
    <w:rPr>
      <w:rFonts w:ascii="宋体" w:hAnsi="宋体" w:cs="宋体"/>
      <w:kern w:val="0"/>
      <w:sz w:val="24"/>
      <w:szCs w:val="22"/>
    </w:rPr>
  </w:style>
  <w:style w:type="paragraph" w:customStyle="1" w:styleId="502">
    <w:name w:val="pa-62"/>
    <w:basedOn w:val="1"/>
    <w:qFormat/>
    <w:uiPriority w:val="0"/>
    <w:pPr>
      <w:widowControl/>
      <w:spacing w:line="360" w:lineRule="atLeast"/>
      <w:ind w:firstLine="420"/>
    </w:pPr>
    <w:rPr>
      <w:rFonts w:ascii="宋体" w:hAnsi="宋体" w:cs="宋体"/>
      <w:kern w:val="0"/>
      <w:sz w:val="24"/>
      <w:szCs w:val="22"/>
    </w:rPr>
  </w:style>
  <w:style w:type="paragraph" w:customStyle="1" w:styleId="503">
    <w:name w:val="ca-30"/>
    <w:basedOn w:val="1"/>
    <w:qFormat/>
    <w:uiPriority w:val="0"/>
    <w:pPr>
      <w:widowControl/>
      <w:jc w:val="left"/>
    </w:pPr>
    <w:rPr>
      <w:rFonts w:ascii="??" w:hAnsi="??" w:cs="宋体"/>
      <w:color w:val="002060"/>
      <w:kern w:val="0"/>
      <w:szCs w:val="21"/>
    </w:rPr>
  </w:style>
  <w:style w:type="paragraph" w:customStyle="1" w:styleId="504">
    <w:name w:val="pa-78"/>
    <w:basedOn w:val="1"/>
    <w:qFormat/>
    <w:uiPriority w:val="0"/>
    <w:pPr>
      <w:widowControl/>
      <w:spacing w:line="340" w:lineRule="atLeast"/>
    </w:pPr>
    <w:rPr>
      <w:rFonts w:ascii="宋体" w:hAnsi="宋体" w:cs="宋体"/>
      <w:kern w:val="0"/>
      <w:sz w:val="24"/>
      <w:szCs w:val="22"/>
    </w:rPr>
  </w:style>
  <w:style w:type="paragraph" w:customStyle="1" w:styleId="505">
    <w:name w:val="ca-22"/>
    <w:basedOn w:val="1"/>
    <w:qFormat/>
    <w:uiPriority w:val="0"/>
    <w:pPr>
      <w:widowControl/>
      <w:jc w:val="left"/>
    </w:pPr>
    <w:rPr>
      <w:rFonts w:ascii="宋体" w:hAnsi="宋体" w:cs="宋体"/>
      <w:kern w:val="0"/>
      <w:szCs w:val="21"/>
    </w:rPr>
  </w:style>
  <w:style w:type="paragraph" w:customStyle="1" w:styleId="506">
    <w:name w:val="pa-136"/>
    <w:basedOn w:val="1"/>
    <w:qFormat/>
    <w:uiPriority w:val="0"/>
    <w:pPr>
      <w:widowControl/>
      <w:spacing w:line="360" w:lineRule="atLeast"/>
      <w:ind w:firstLine="5640"/>
    </w:pPr>
    <w:rPr>
      <w:rFonts w:ascii="宋体" w:hAnsi="宋体" w:cs="宋体"/>
      <w:kern w:val="0"/>
      <w:sz w:val="24"/>
      <w:szCs w:val="22"/>
    </w:rPr>
  </w:style>
  <w:style w:type="paragraph" w:customStyle="1" w:styleId="507">
    <w:name w:val="表格"/>
    <w:basedOn w:val="1"/>
    <w:qFormat/>
    <w:uiPriority w:val="0"/>
    <w:pPr>
      <w:jc w:val="center"/>
      <w:textAlignment w:val="center"/>
    </w:pPr>
    <w:rPr>
      <w:rFonts w:ascii="华文细黑" w:hAnsi="华文细黑"/>
      <w:kern w:val="0"/>
      <w:szCs w:val="20"/>
    </w:rPr>
  </w:style>
  <w:style w:type="paragraph" w:customStyle="1" w:styleId="508">
    <w:name w:val="正文_6_0"/>
    <w:basedOn w:val="216"/>
    <w:qFormat/>
    <w:uiPriority w:val="0"/>
    <w:rPr>
      <w:szCs w:val="21"/>
    </w:rPr>
  </w:style>
  <w:style w:type="paragraph" w:customStyle="1" w:styleId="509">
    <w:name w:val="pa-59"/>
    <w:basedOn w:val="1"/>
    <w:qFormat/>
    <w:uiPriority w:val="0"/>
    <w:pPr>
      <w:widowControl/>
      <w:spacing w:line="360" w:lineRule="atLeast"/>
      <w:ind w:firstLine="200"/>
    </w:pPr>
    <w:rPr>
      <w:rFonts w:ascii="宋体" w:hAnsi="宋体" w:cs="宋体"/>
      <w:kern w:val="0"/>
      <w:sz w:val="24"/>
      <w:szCs w:val="22"/>
    </w:rPr>
  </w:style>
  <w:style w:type="paragraph" w:customStyle="1" w:styleId="510">
    <w:name w:val="pa-34"/>
    <w:basedOn w:val="1"/>
    <w:qFormat/>
    <w:uiPriority w:val="0"/>
    <w:pPr>
      <w:widowControl/>
      <w:spacing w:line="360" w:lineRule="atLeast"/>
      <w:ind w:firstLine="460"/>
    </w:pPr>
    <w:rPr>
      <w:rFonts w:ascii="宋体" w:hAnsi="宋体" w:cs="宋体"/>
      <w:kern w:val="0"/>
      <w:sz w:val="24"/>
      <w:szCs w:val="22"/>
    </w:rPr>
  </w:style>
  <w:style w:type="paragraph" w:customStyle="1" w:styleId="51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12">
    <w:name w:val="默认段落字体 Para Char"/>
    <w:basedOn w:val="1"/>
    <w:qFormat/>
    <w:uiPriority w:val="0"/>
    <w:pPr>
      <w:tabs>
        <w:tab w:val="left" w:pos="780"/>
      </w:tabs>
      <w:ind w:left="780" w:hanging="360"/>
    </w:pPr>
    <w:rPr>
      <w:rFonts w:ascii="Calibri" w:hAnsi="Calibri"/>
      <w:szCs w:val="22"/>
    </w:rPr>
  </w:style>
  <w:style w:type="paragraph" w:customStyle="1" w:styleId="513">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4">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5">
    <w:name w:val="ca-0"/>
    <w:basedOn w:val="1"/>
    <w:qFormat/>
    <w:uiPriority w:val="0"/>
    <w:pPr>
      <w:widowControl/>
      <w:jc w:val="left"/>
    </w:pPr>
    <w:rPr>
      <w:rFonts w:ascii="宋体" w:hAnsi="宋体" w:cs="宋体"/>
      <w:color w:val="000000"/>
      <w:kern w:val="0"/>
      <w:sz w:val="48"/>
      <w:szCs w:val="48"/>
    </w:rPr>
  </w:style>
  <w:style w:type="paragraph" w:customStyle="1" w:styleId="516">
    <w:name w:val="Char Char Char Char Char Char1"/>
    <w:basedOn w:val="1"/>
    <w:qFormat/>
    <w:uiPriority w:val="0"/>
    <w:rPr>
      <w:rFonts w:ascii="Calibri" w:hAnsi="Calibri"/>
      <w:szCs w:val="22"/>
    </w:rPr>
  </w:style>
  <w:style w:type="paragraph" w:customStyle="1" w:styleId="51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szCs w:val="22"/>
    </w:rPr>
  </w:style>
  <w:style w:type="paragraph" w:customStyle="1" w:styleId="518">
    <w:name w:val="ca-21"/>
    <w:basedOn w:val="1"/>
    <w:qFormat/>
    <w:uiPriority w:val="0"/>
    <w:pPr>
      <w:widowControl/>
      <w:jc w:val="left"/>
    </w:pPr>
    <w:rPr>
      <w:rFonts w:ascii="宋体" w:hAnsi="宋体" w:cs="宋体"/>
      <w:color w:val="000000"/>
      <w:kern w:val="0"/>
      <w:szCs w:val="21"/>
    </w:rPr>
  </w:style>
  <w:style w:type="paragraph" w:customStyle="1" w:styleId="519">
    <w:name w:val="投标标题 2"/>
    <w:basedOn w:val="17"/>
    <w:qFormat/>
    <w:uiPriority w:val="0"/>
  </w:style>
  <w:style w:type="paragraph" w:customStyle="1" w:styleId="520">
    <w:name w:val="pa-133"/>
    <w:basedOn w:val="1"/>
    <w:qFormat/>
    <w:uiPriority w:val="0"/>
    <w:pPr>
      <w:widowControl/>
      <w:spacing w:line="280" w:lineRule="atLeast"/>
      <w:jc w:val="left"/>
    </w:pPr>
    <w:rPr>
      <w:rFonts w:ascii="宋体" w:hAnsi="宋体" w:cs="宋体"/>
      <w:kern w:val="0"/>
      <w:sz w:val="24"/>
      <w:szCs w:val="22"/>
    </w:rPr>
  </w:style>
  <w:style w:type="paragraph" w:customStyle="1" w:styleId="521">
    <w:name w:val="pa-75"/>
    <w:basedOn w:val="1"/>
    <w:qFormat/>
    <w:uiPriority w:val="0"/>
    <w:pPr>
      <w:widowControl/>
      <w:spacing w:line="300" w:lineRule="atLeast"/>
      <w:jc w:val="center"/>
    </w:pPr>
    <w:rPr>
      <w:rFonts w:ascii="宋体" w:hAnsi="宋体" w:cs="宋体"/>
      <w:kern w:val="0"/>
      <w:sz w:val="24"/>
      <w:szCs w:val="22"/>
    </w:rPr>
  </w:style>
  <w:style w:type="paragraph" w:customStyle="1" w:styleId="522">
    <w:name w:val="pa-119"/>
    <w:basedOn w:val="1"/>
    <w:qFormat/>
    <w:uiPriority w:val="0"/>
    <w:pPr>
      <w:widowControl/>
      <w:spacing w:line="420" w:lineRule="atLeast"/>
      <w:jc w:val="center"/>
    </w:pPr>
    <w:rPr>
      <w:rFonts w:ascii="宋体" w:hAnsi="宋体" w:cs="宋体"/>
      <w:kern w:val="0"/>
      <w:sz w:val="24"/>
      <w:szCs w:val="22"/>
    </w:rPr>
  </w:style>
  <w:style w:type="paragraph" w:customStyle="1" w:styleId="523">
    <w:name w:val="ca-42"/>
    <w:basedOn w:val="1"/>
    <w:qFormat/>
    <w:uiPriority w:val="0"/>
    <w:pPr>
      <w:widowControl/>
      <w:jc w:val="left"/>
    </w:pPr>
    <w:rPr>
      <w:rFonts w:ascii="宋体" w:hAnsi="宋体" w:cs="宋体"/>
      <w:color w:val="000000"/>
      <w:kern w:val="0"/>
      <w:sz w:val="36"/>
      <w:szCs w:val="36"/>
    </w:rPr>
  </w:style>
  <w:style w:type="paragraph" w:customStyle="1" w:styleId="524">
    <w:name w:val="pa-7"/>
    <w:basedOn w:val="1"/>
    <w:qFormat/>
    <w:uiPriority w:val="0"/>
    <w:pPr>
      <w:widowControl/>
      <w:spacing w:line="400" w:lineRule="atLeast"/>
    </w:pPr>
    <w:rPr>
      <w:rFonts w:ascii="宋体" w:hAnsi="宋体" w:cs="宋体"/>
      <w:kern w:val="0"/>
      <w:sz w:val="24"/>
      <w:szCs w:val="22"/>
    </w:rPr>
  </w:style>
  <w:style w:type="paragraph" w:customStyle="1" w:styleId="525">
    <w:name w:val="ca-40"/>
    <w:basedOn w:val="1"/>
    <w:qFormat/>
    <w:uiPriority w:val="0"/>
    <w:pPr>
      <w:widowControl/>
      <w:jc w:val="left"/>
    </w:pPr>
    <w:rPr>
      <w:rFonts w:ascii="Calibri" w:hAnsi="Calibri"/>
      <w:kern w:val="0"/>
      <w:sz w:val="20"/>
      <w:szCs w:val="20"/>
    </w:rPr>
  </w:style>
  <w:style w:type="paragraph" w:customStyle="1" w:styleId="526">
    <w:name w:val="pa-48"/>
    <w:basedOn w:val="1"/>
    <w:qFormat/>
    <w:uiPriority w:val="0"/>
    <w:pPr>
      <w:widowControl/>
      <w:spacing w:line="280" w:lineRule="atLeast"/>
      <w:ind w:firstLine="440"/>
    </w:pPr>
    <w:rPr>
      <w:rFonts w:ascii="宋体" w:hAnsi="宋体" w:cs="宋体"/>
      <w:kern w:val="0"/>
      <w:sz w:val="24"/>
      <w:szCs w:val="22"/>
    </w:rPr>
  </w:style>
  <w:style w:type="paragraph" w:customStyle="1" w:styleId="527">
    <w:name w:val="正文_1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8">
    <w:name w:val="pa-46"/>
    <w:basedOn w:val="1"/>
    <w:qFormat/>
    <w:uiPriority w:val="0"/>
    <w:pPr>
      <w:widowControl/>
      <w:spacing w:line="280" w:lineRule="atLeast"/>
      <w:ind w:firstLine="420"/>
      <w:jc w:val="left"/>
    </w:pPr>
    <w:rPr>
      <w:rFonts w:ascii="宋体" w:hAnsi="宋体" w:cs="宋体"/>
      <w:kern w:val="0"/>
      <w:sz w:val="24"/>
      <w:szCs w:val="22"/>
    </w:rPr>
  </w:style>
  <w:style w:type="paragraph" w:customStyle="1" w:styleId="529">
    <w:name w:val="ca-16"/>
    <w:basedOn w:val="1"/>
    <w:qFormat/>
    <w:uiPriority w:val="0"/>
    <w:pPr>
      <w:widowControl/>
      <w:jc w:val="left"/>
    </w:pPr>
    <w:rPr>
      <w:rFonts w:ascii="宋体" w:hAnsi="宋体" w:cs="宋体"/>
      <w:kern w:val="0"/>
      <w:sz w:val="24"/>
      <w:szCs w:val="22"/>
    </w:rPr>
  </w:style>
  <w:style w:type="paragraph" w:customStyle="1" w:styleId="530">
    <w:name w:val="pa-45"/>
    <w:basedOn w:val="1"/>
    <w:qFormat/>
    <w:uiPriority w:val="0"/>
    <w:pPr>
      <w:widowControl/>
      <w:spacing w:line="280" w:lineRule="atLeast"/>
      <w:ind w:firstLine="420"/>
    </w:pPr>
    <w:rPr>
      <w:rFonts w:ascii="宋体" w:hAnsi="宋体" w:cs="宋体"/>
      <w:kern w:val="0"/>
      <w:sz w:val="24"/>
      <w:szCs w:val="22"/>
    </w:rPr>
  </w:style>
  <w:style w:type="paragraph" w:customStyle="1" w:styleId="531">
    <w:name w:val="pa-2"/>
    <w:basedOn w:val="1"/>
    <w:qFormat/>
    <w:uiPriority w:val="0"/>
    <w:pPr>
      <w:widowControl/>
      <w:spacing w:line="400" w:lineRule="atLeast"/>
      <w:jc w:val="center"/>
    </w:pPr>
    <w:rPr>
      <w:rFonts w:ascii="宋体" w:hAnsi="宋体" w:cs="宋体"/>
      <w:kern w:val="0"/>
      <w:sz w:val="24"/>
      <w:szCs w:val="22"/>
    </w:rPr>
  </w:style>
  <w:style w:type="character" w:customStyle="1" w:styleId="532">
    <w:name w:val="日期 字符"/>
    <w:semiHidden/>
    <w:qFormat/>
    <w:uiPriority w:val="99"/>
    <w:rPr>
      <w:kern w:val="2"/>
      <w:sz w:val="21"/>
      <w:szCs w:val="22"/>
    </w:rPr>
  </w:style>
  <w:style w:type="character" w:customStyle="1" w:styleId="533">
    <w:name w:val="批注主题 字符"/>
    <w:semiHidden/>
    <w:qFormat/>
    <w:uiPriority w:val="99"/>
    <w:rPr>
      <w:b/>
      <w:bCs/>
      <w:kern w:val="2"/>
      <w:sz w:val="21"/>
      <w:szCs w:val="22"/>
    </w:rPr>
  </w:style>
  <w:style w:type="character" w:customStyle="1" w:styleId="534">
    <w:name w:val="标题 1 字符"/>
    <w:qFormat/>
    <w:locked/>
    <w:uiPriority w:val="99"/>
    <w:rPr>
      <w:rFonts w:cs="Times New Roman"/>
      <w:b/>
      <w:bCs/>
      <w:kern w:val="44"/>
      <w:sz w:val="44"/>
      <w:szCs w:val="44"/>
    </w:rPr>
  </w:style>
  <w:style w:type="character" w:customStyle="1" w:styleId="535">
    <w:name w:val="批注文字 字符"/>
    <w:semiHidden/>
    <w:qFormat/>
    <w:uiPriority w:val="99"/>
    <w:rPr>
      <w:kern w:val="2"/>
      <w:sz w:val="21"/>
      <w:szCs w:val="22"/>
    </w:rPr>
  </w:style>
  <w:style w:type="character" w:customStyle="1" w:styleId="536">
    <w:name w:val="批注框文本 字符"/>
    <w:semiHidden/>
    <w:qFormat/>
    <w:uiPriority w:val="99"/>
    <w:rPr>
      <w:kern w:val="2"/>
      <w:sz w:val="18"/>
      <w:szCs w:val="18"/>
    </w:rPr>
  </w:style>
  <w:style w:type="character" w:customStyle="1" w:styleId="537">
    <w:name w:val="页脚 字符"/>
    <w:qFormat/>
    <w:locked/>
    <w:uiPriority w:val="99"/>
    <w:rPr>
      <w:rFonts w:cs="Times New Roman"/>
      <w:sz w:val="18"/>
      <w:szCs w:val="18"/>
    </w:rPr>
  </w:style>
  <w:style w:type="character" w:customStyle="1" w:styleId="538">
    <w:name w:val="页眉 字符"/>
    <w:qFormat/>
    <w:locked/>
    <w:uiPriority w:val="99"/>
    <w:rPr>
      <w:rFonts w:cs="Times New Roman"/>
      <w:sz w:val="18"/>
      <w:szCs w:val="18"/>
    </w:rPr>
  </w:style>
  <w:style w:type="character" w:customStyle="1" w:styleId="539">
    <w:name w:val="font11"/>
    <w:qFormat/>
    <w:uiPriority w:val="0"/>
    <w:rPr>
      <w:rFonts w:hint="eastAsia" w:ascii="宋体" w:hAnsi="宋体" w:eastAsia="宋体" w:cs="宋体"/>
      <w:color w:val="000000"/>
      <w:sz w:val="22"/>
      <w:szCs w:val="22"/>
      <w:u w:val="none"/>
    </w:rPr>
  </w:style>
  <w:style w:type="character" w:customStyle="1" w:styleId="540">
    <w:name w:val="标题 字符"/>
    <w:qFormat/>
    <w:uiPriority w:val="0"/>
    <w:rPr>
      <w:rFonts w:ascii="等线 Light" w:hAnsi="等线 Light" w:cs="Times New Roman"/>
      <w:b/>
      <w:bCs/>
      <w:kern w:val="2"/>
      <w:sz w:val="32"/>
      <w:szCs w:val="32"/>
    </w:rPr>
  </w:style>
  <w:style w:type="paragraph" w:customStyle="1" w:styleId="541">
    <w:name w:val="_Style 541"/>
    <w:basedOn w:val="1"/>
    <w:next w:val="1"/>
    <w:qFormat/>
    <w:uiPriority w:val="39"/>
    <w:pPr>
      <w:spacing w:line="240" w:lineRule="auto"/>
    </w:pPr>
    <w:rPr>
      <w:szCs w:val="22"/>
    </w:rPr>
  </w:style>
  <w:style w:type="paragraph" w:customStyle="1" w:styleId="542">
    <w:name w:val="Definition Term"/>
    <w:basedOn w:val="1"/>
    <w:next w:val="1"/>
    <w:qFormat/>
    <w:uiPriority w:val="0"/>
    <w:pPr>
      <w:autoSpaceDE w:val="0"/>
      <w:autoSpaceDN w:val="0"/>
      <w:adjustRightInd w:val="0"/>
      <w:spacing w:line="240" w:lineRule="auto"/>
      <w:jc w:val="left"/>
    </w:pPr>
    <w:rPr>
      <w:kern w:val="0"/>
      <w:sz w:val="24"/>
      <w:szCs w:val="20"/>
    </w:rPr>
  </w:style>
  <w:style w:type="character" w:customStyle="1" w:styleId="543">
    <w:name w:val="title-text"/>
    <w:basedOn w:val="50"/>
    <w:qFormat/>
    <w:uiPriority w:val="0"/>
  </w:style>
  <w:style w:type="character" w:customStyle="1" w:styleId="544">
    <w:name w:val="font41"/>
    <w:basedOn w:val="50"/>
    <w:qFormat/>
    <w:uiPriority w:val="0"/>
    <w:rPr>
      <w:rFonts w:hint="eastAsia" w:ascii="宋体" w:hAnsi="宋体" w:eastAsia="宋体" w:cs="宋体"/>
      <w:color w:val="000000"/>
      <w:sz w:val="21"/>
      <w:szCs w:val="21"/>
      <w:u w:val="none"/>
    </w:rPr>
  </w:style>
  <w:style w:type="character" w:customStyle="1" w:styleId="545">
    <w:name w:val="font51"/>
    <w:basedOn w:val="5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14455</Words>
  <Characters>15549</Characters>
  <Lines>137</Lines>
  <Paragraphs>38</Paragraphs>
  <TotalTime>108</TotalTime>
  <ScaleCrop>false</ScaleCrop>
  <LinksUpToDate>false</LinksUpToDate>
  <CharactersWithSpaces>17498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2018-05-16T17:05:00Z</dcterms:created>
  <dc:creator>leovo</dc:creator>
  <cp:lastModifiedBy>ChildrenWu</cp:lastModifiedBy>
  <cp:lastPrinted>2022-04-15T00:37:00Z</cp:lastPrinted>
  <dcterms:modified xsi:type="dcterms:W3CDTF">2022-10-24T00:54:50Z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2C6310B1937C472BBFB02C9E900B58D8</vt:lpwstr>
  </property>
</Properties>
</file>