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432"/>
        </w:tabs>
        <w:spacing w:line="360" w:lineRule="auto"/>
        <w:ind w:firstLine="643" w:firstLineChars="200"/>
        <w:jc w:val="center"/>
        <w:textAlignment w:val="auto"/>
        <w:rPr>
          <w:color w:val="auto"/>
          <w:sz w:val="28"/>
          <w:highlight w:val="none"/>
        </w:rPr>
      </w:pPr>
      <w:bookmarkStart w:id="0" w:name="_Toc468862493"/>
      <w:r>
        <w:rPr>
          <w:rFonts w:hint="eastAsia" w:ascii="黑体" w:eastAsia="黑体"/>
          <w:color w:val="auto"/>
          <w:sz w:val="32"/>
          <w:szCs w:val="30"/>
          <w:highlight w:val="none"/>
        </w:rPr>
        <w:t xml:space="preserve">第二章  </w:t>
      </w:r>
      <w:r>
        <w:rPr>
          <w:rFonts w:hint="eastAsia" w:ascii="黑体" w:eastAsia="黑体"/>
          <w:bCs/>
          <w:color w:val="auto"/>
          <w:sz w:val="32"/>
          <w:szCs w:val="30"/>
          <w:highlight w:val="none"/>
        </w:rPr>
        <w:t>采购</w:t>
      </w:r>
      <w:r>
        <w:rPr>
          <w:rFonts w:hint="eastAsia" w:ascii="黑体" w:eastAsia="黑体"/>
          <w:color w:val="auto"/>
          <w:sz w:val="32"/>
          <w:szCs w:val="30"/>
          <w:highlight w:val="none"/>
        </w:rPr>
        <w:t>需求</w:t>
      </w:r>
      <w:bookmarkEnd w:id="0"/>
      <w:r>
        <w:rPr>
          <w:rFonts w:hint="eastAsia" w:ascii="黑体" w:eastAsia="黑体"/>
          <w:color w:val="auto"/>
          <w:sz w:val="32"/>
          <w:szCs w:val="30"/>
          <w:highlight w:val="none"/>
        </w:rPr>
        <w:t>（技术标准和要求）</w:t>
      </w:r>
    </w:p>
    <w:p>
      <w:pPr>
        <w:spacing w:line="400" w:lineRule="exact"/>
        <w:outlineLvl w:val="1"/>
        <w:rPr>
          <w:rFonts w:ascii="Calibri" w:hAnsi="Calibri"/>
          <w:b/>
          <w:sz w:val="21"/>
          <w:szCs w:val="21"/>
          <w:highlight w:val="none"/>
        </w:rPr>
      </w:pPr>
      <w:bookmarkStart w:id="1" w:name="_Toc25910179"/>
      <w:bookmarkStart w:id="2" w:name="_Toc219281156"/>
      <w:bookmarkStart w:id="3" w:name="_Toc227415177"/>
      <w:bookmarkStart w:id="4" w:name="_Toc220123442"/>
      <w:bookmarkStart w:id="5" w:name="_Toc219809996"/>
      <w:bookmarkStart w:id="6" w:name="_Toc131062843"/>
      <w:bookmarkStart w:id="7" w:name="_Toc227911184"/>
      <w:bookmarkStart w:id="8" w:name="_Toc275176229"/>
      <w:r>
        <w:rPr>
          <w:rFonts w:hint="eastAsia" w:ascii="Calibri" w:hAnsi="Calibri"/>
          <w:b/>
          <w:sz w:val="21"/>
          <w:szCs w:val="21"/>
          <w:highlight w:val="none"/>
        </w:rPr>
        <w:t>一、通用部分</w:t>
      </w:r>
      <w:bookmarkEnd w:id="1"/>
    </w:p>
    <w:p>
      <w:pPr>
        <w:keepNext/>
        <w:keepLines/>
        <w:spacing w:before="220" w:after="220" w:line="400" w:lineRule="exact"/>
        <w:outlineLvl w:val="1"/>
        <w:rPr>
          <w:sz w:val="21"/>
          <w:szCs w:val="21"/>
          <w:highlight w:val="none"/>
        </w:rPr>
      </w:pPr>
      <w:bookmarkStart w:id="9" w:name="_Toc25910180"/>
      <w:r>
        <w:rPr>
          <w:rFonts w:hint="eastAsia"/>
          <w:sz w:val="21"/>
          <w:szCs w:val="21"/>
          <w:highlight w:val="none"/>
        </w:rPr>
        <w:t>第1节总则</w:t>
      </w:r>
      <w:bookmarkEnd w:id="9"/>
    </w:p>
    <w:p>
      <w:pPr>
        <w:spacing w:line="400" w:lineRule="exact"/>
        <w:rPr>
          <w:rFonts w:ascii="Calibri" w:hAnsi="Calibri"/>
          <w:sz w:val="21"/>
          <w:szCs w:val="21"/>
          <w:highlight w:val="none"/>
        </w:rPr>
      </w:pPr>
      <w:r>
        <w:rPr>
          <w:rFonts w:ascii="Calibri" w:hAnsi="Calibri"/>
          <w:sz w:val="21"/>
          <w:szCs w:val="21"/>
          <w:highlight w:val="none"/>
        </w:rPr>
        <w:t xml:space="preserve">1.1 </w:t>
      </w:r>
      <w:r>
        <w:rPr>
          <w:rFonts w:hint="eastAsia" w:ascii="Calibri" w:hAnsi="Calibri"/>
          <w:sz w:val="21"/>
          <w:szCs w:val="21"/>
          <w:highlight w:val="none"/>
        </w:rPr>
        <w:t>本章规定了承包人在本合同工程施工中应遵守的技术要求。本工程的施工以本技术条件和中国现行规范为准。</w:t>
      </w:r>
    </w:p>
    <w:p>
      <w:pPr>
        <w:spacing w:line="400" w:lineRule="exact"/>
        <w:rPr>
          <w:rFonts w:ascii="Calibri" w:hAnsi="Calibri"/>
          <w:sz w:val="21"/>
          <w:szCs w:val="21"/>
          <w:highlight w:val="none"/>
        </w:rPr>
      </w:pPr>
      <w:r>
        <w:rPr>
          <w:rFonts w:ascii="Calibri" w:hAnsi="Calibri"/>
          <w:sz w:val="21"/>
          <w:szCs w:val="21"/>
          <w:highlight w:val="none"/>
        </w:rPr>
        <w:t xml:space="preserve">1.2 </w:t>
      </w:r>
      <w:r>
        <w:rPr>
          <w:rFonts w:hint="eastAsia" w:ascii="Calibri" w:hAnsi="Calibri"/>
          <w:sz w:val="21"/>
          <w:szCs w:val="21"/>
          <w:highlight w:val="none"/>
        </w:rPr>
        <w:t>工程质量应符合本技术条件书的规定。如果本技术条件书未明确规定时，又无现行标准，则应符合通常为人们所公认的技术标准。</w:t>
      </w:r>
    </w:p>
    <w:p>
      <w:pPr>
        <w:spacing w:line="400" w:lineRule="exact"/>
        <w:rPr>
          <w:rFonts w:ascii="Calibri" w:hAnsi="Calibri"/>
          <w:sz w:val="21"/>
          <w:szCs w:val="21"/>
          <w:highlight w:val="none"/>
        </w:rPr>
      </w:pPr>
      <w:r>
        <w:rPr>
          <w:rFonts w:ascii="Calibri" w:hAnsi="Calibri"/>
          <w:sz w:val="21"/>
          <w:szCs w:val="21"/>
          <w:highlight w:val="none"/>
        </w:rPr>
        <w:t xml:space="preserve">1.3 </w:t>
      </w:r>
      <w:r>
        <w:rPr>
          <w:rFonts w:hint="eastAsia" w:ascii="Calibri" w:hAnsi="Calibri"/>
          <w:sz w:val="21"/>
          <w:szCs w:val="21"/>
          <w:highlight w:val="none"/>
        </w:rPr>
        <w:t>各分部分项工程均应严格按照批准的施工图纸的规定和要求，及监理工程师的指令进行施工。</w:t>
      </w:r>
    </w:p>
    <w:p>
      <w:pPr>
        <w:keepNext/>
        <w:keepLines/>
        <w:spacing w:before="220" w:after="220" w:line="400" w:lineRule="exact"/>
        <w:outlineLvl w:val="1"/>
        <w:rPr>
          <w:sz w:val="21"/>
          <w:szCs w:val="21"/>
          <w:highlight w:val="none"/>
        </w:rPr>
      </w:pPr>
      <w:bookmarkStart w:id="10" w:name="_Toc25910181"/>
      <w:r>
        <w:rPr>
          <w:rFonts w:hint="eastAsia"/>
          <w:sz w:val="21"/>
          <w:szCs w:val="21"/>
          <w:highlight w:val="none"/>
        </w:rPr>
        <w:t>第2节工程实施的技术标准和规范</w:t>
      </w:r>
      <w:bookmarkEnd w:id="10"/>
    </w:p>
    <w:p>
      <w:pPr>
        <w:spacing w:line="400" w:lineRule="exact"/>
        <w:rPr>
          <w:rFonts w:ascii="Calibri" w:hAnsi="Calibri"/>
          <w:sz w:val="21"/>
          <w:szCs w:val="21"/>
          <w:highlight w:val="none"/>
        </w:rPr>
      </w:pPr>
      <w:r>
        <w:rPr>
          <w:rFonts w:ascii="Calibri" w:hAnsi="Calibri"/>
          <w:sz w:val="21"/>
          <w:szCs w:val="21"/>
          <w:highlight w:val="none"/>
        </w:rPr>
        <w:t xml:space="preserve">2.1 </w:t>
      </w:r>
      <w:r>
        <w:rPr>
          <w:rFonts w:hint="eastAsia" w:ascii="Calibri" w:hAnsi="Calibri"/>
          <w:sz w:val="21"/>
          <w:szCs w:val="21"/>
          <w:highlight w:val="none"/>
        </w:rPr>
        <w:t>一般规定</w:t>
      </w:r>
    </w:p>
    <w:p>
      <w:pPr>
        <w:spacing w:line="400" w:lineRule="exact"/>
        <w:rPr>
          <w:rFonts w:ascii="Calibri" w:hAnsi="Calibri"/>
          <w:sz w:val="21"/>
          <w:szCs w:val="21"/>
          <w:highlight w:val="none"/>
        </w:rPr>
      </w:pPr>
      <w:r>
        <w:rPr>
          <w:rFonts w:ascii="Calibri" w:hAnsi="Calibri"/>
          <w:sz w:val="21"/>
          <w:szCs w:val="21"/>
          <w:highlight w:val="none"/>
        </w:rPr>
        <w:t xml:space="preserve">2.1.1 </w:t>
      </w:r>
      <w:r>
        <w:rPr>
          <w:rFonts w:hint="eastAsia" w:ascii="Calibri" w:hAnsi="Calibri"/>
          <w:sz w:val="21"/>
          <w:szCs w:val="21"/>
          <w:highlight w:val="none"/>
        </w:rPr>
        <w:t>除本技术要求另有规定外，所有材料和工程的质量均应符合招标时国家和项目所在地已颁布标准、规范的相应规定和要求，其中与本技术要求不一致时以要求高的为准。</w:t>
      </w:r>
    </w:p>
    <w:p>
      <w:pPr>
        <w:spacing w:line="400" w:lineRule="exact"/>
        <w:rPr>
          <w:rFonts w:ascii="Calibri" w:hAnsi="Calibri"/>
          <w:sz w:val="21"/>
          <w:szCs w:val="21"/>
          <w:highlight w:val="none"/>
        </w:rPr>
      </w:pPr>
      <w:r>
        <w:rPr>
          <w:rFonts w:ascii="Calibri" w:hAnsi="Calibri"/>
          <w:sz w:val="21"/>
          <w:szCs w:val="21"/>
          <w:highlight w:val="none"/>
        </w:rPr>
        <w:t xml:space="preserve">2.1.2 </w:t>
      </w:r>
      <w:r>
        <w:rPr>
          <w:rFonts w:hint="eastAsia" w:ascii="Calibri" w:hAnsi="Calibri"/>
          <w:sz w:val="21"/>
          <w:szCs w:val="21"/>
          <w:highlight w:val="none"/>
        </w:rPr>
        <w:t>在合同履行期间，本工程所采用的标准或规范有修改或新颁，除国家及行业强制性标准必须执行外，其他新颁标准或规范监理工程师认为有必要采用时，在报经发包人和设计单位批准后，应向承包人发出变更指令，承包人应在监理工程师的监督下按发包人的决定执行。</w:t>
      </w:r>
    </w:p>
    <w:p>
      <w:pPr>
        <w:spacing w:line="400" w:lineRule="exact"/>
        <w:rPr>
          <w:rFonts w:ascii="Calibri" w:hAnsi="Calibri"/>
          <w:sz w:val="21"/>
          <w:szCs w:val="21"/>
          <w:highlight w:val="none"/>
        </w:rPr>
      </w:pPr>
      <w:r>
        <w:rPr>
          <w:rFonts w:ascii="Calibri" w:hAnsi="Calibri"/>
          <w:sz w:val="21"/>
          <w:szCs w:val="21"/>
          <w:highlight w:val="none"/>
        </w:rPr>
        <w:t xml:space="preserve">2.1.3 </w:t>
      </w:r>
      <w:r>
        <w:rPr>
          <w:rFonts w:hint="eastAsia" w:ascii="Calibri" w:hAnsi="Calibri"/>
          <w:sz w:val="21"/>
          <w:szCs w:val="21"/>
          <w:highlight w:val="none"/>
        </w:rPr>
        <w:t>对本工程所采用的标准或规范的任何部分，当承包人认为改用其他标准或规范，同样能够保证工程达到相同质量或更高的质量时，承包人可提出申请报经监理工程师、设计单位、发包人审批后采用，但这种批准不免除承包人根据合同规定应承担的任何责任。申请报告中应对原采用的标准或规范与所建议改用的其他标准或规范之间的差异进行详细说明，并在合同约定时间内提交。获批之前承包人仍应执行原采用的标准或规范。</w:t>
      </w:r>
    </w:p>
    <w:p>
      <w:pPr>
        <w:spacing w:line="400" w:lineRule="exact"/>
        <w:rPr>
          <w:rFonts w:ascii="Calibri" w:hAnsi="Calibri"/>
          <w:sz w:val="21"/>
          <w:szCs w:val="21"/>
          <w:highlight w:val="none"/>
        </w:rPr>
      </w:pPr>
      <w:r>
        <w:rPr>
          <w:rFonts w:ascii="Calibri" w:hAnsi="Calibri"/>
          <w:sz w:val="21"/>
          <w:szCs w:val="21"/>
          <w:highlight w:val="none"/>
        </w:rPr>
        <w:t xml:space="preserve">2.2 </w:t>
      </w:r>
      <w:r>
        <w:rPr>
          <w:rFonts w:hint="eastAsia" w:ascii="Calibri" w:hAnsi="Calibri"/>
          <w:sz w:val="21"/>
          <w:szCs w:val="21"/>
          <w:highlight w:val="none"/>
        </w:rPr>
        <w:t>承包人应遵照下列（但不限于）技术标准、规程和规范，下列技术标准、规程和规范如有更新版本的，遵照新版本执行。</w:t>
      </w:r>
    </w:p>
    <w:p>
      <w:pPr>
        <w:spacing w:line="400" w:lineRule="exact"/>
        <w:ind w:firstLine="420" w:firstLineChars="200"/>
        <w:rPr>
          <w:sz w:val="21"/>
          <w:szCs w:val="21"/>
          <w:highlight w:val="none"/>
        </w:rPr>
      </w:pPr>
      <w:bookmarkStart w:id="11" w:name="_Toc497210376"/>
      <w:r>
        <w:rPr>
          <w:rFonts w:hint="eastAsia"/>
          <w:sz w:val="21"/>
          <w:szCs w:val="21"/>
          <w:highlight w:val="none"/>
        </w:rPr>
        <w:t>各专业施工及验收规范包括但不限于以下规范、标准。在施工过程中专业应根据社会经济发展情况随时收集国家有关部委、行业、发布的更新、更全面的国家和行业规范和标准予以贯彻执行。</w:t>
      </w:r>
    </w:p>
    <w:p>
      <w:pPr>
        <w:spacing w:line="400" w:lineRule="exact"/>
        <w:ind w:firstLine="420" w:firstLineChars="200"/>
        <w:rPr>
          <w:sz w:val="21"/>
          <w:szCs w:val="21"/>
          <w:highlight w:val="none"/>
        </w:rPr>
      </w:pPr>
      <w:r>
        <w:rPr>
          <w:rFonts w:hint="eastAsia"/>
          <w:sz w:val="21"/>
          <w:szCs w:val="21"/>
          <w:highlight w:val="none"/>
        </w:rPr>
        <w:t>当规范和检验标准、采购文件、施工图、设备说明书等技术文件之间有矛盾时，原则上应执行较高标准。当承包人认为需要采用较低标准时，必须事先征得发包人、设计院、监理工程师的共同书面确认，方可执行。</w:t>
      </w:r>
    </w:p>
    <w:p>
      <w:pPr>
        <w:keepNext/>
        <w:keepLines/>
        <w:spacing w:before="120" w:after="120" w:line="400" w:lineRule="exact"/>
        <w:outlineLvl w:val="2"/>
        <w:rPr>
          <w:rFonts w:ascii="Calibri" w:hAnsi="Calibri" w:eastAsia="黑体"/>
          <w:bCs/>
          <w:sz w:val="21"/>
          <w:szCs w:val="21"/>
          <w:highlight w:val="none"/>
        </w:rPr>
      </w:pPr>
      <w:bookmarkStart w:id="12" w:name="_Toc25910182"/>
      <w:bookmarkStart w:id="13" w:name="_Toc149357046"/>
      <w:bookmarkStart w:id="14" w:name="_Toc394578871"/>
      <w:bookmarkStart w:id="15" w:name="_Toc145782816"/>
      <w:bookmarkStart w:id="16" w:name="_Toc149104254"/>
      <w:r>
        <w:rPr>
          <w:rFonts w:hint="eastAsia" w:ascii="Calibri" w:hAnsi="Calibri" w:eastAsia="黑体"/>
          <w:bCs/>
          <w:sz w:val="21"/>
          <w:szCs w:val="21"/>
          <w:highlight w:val="none"/>
        </w:rPr>
        <w:t>2.3.1土建工程中应遵循以下规范</w:t>
      </w:r>
      <w:bookmarkEnd w:id="12"/>
      <w:bookmarkEnd w:id="13"/>
      <w:bookmarkEnd w:id="14"/>
      <w:bookmarkEnd w:id="15"/>
      <w:bookmarkEnd w:id="16"/>
    </w:p>
    <w:p>
      <w:pPr>
        <w:spacing w:line="400" w:lineRule="exact"/>
        <w:ind w:firstLine="420" w:firstLineChars="200"/>
        <w:rPr>
          <w:sz w:val="21"/>
          <w:szCs w:val="21"/>
          <w:highlight w:val="none"/>
        </w:rPr>
      </w:pPr>
      <w:r>
        <w:rPr>
          <w:rFonts w:hint="eastAsia"/>
          <w:sz w:val="21"/>
          <w:szCs w:val="21"/>
          <w:highlight w:val="none"/>
        </w:rPr>
        <w:t>《混凝土结构工程施工及验收规范》（GB50204－2015）</w:t>
      </w:r>
    </w:p>
    <w:p>
      <w:pPr>
        <w:spacing w:line="400" w:lineRule="exact"/>
        <w:ind w:firstLine="420" w:firstLineChars="200"/>
        <w:rPr>
          <w:sz w:val="21"/>
          <w:szCs w:val="21"/>
          <w:highlight w:val="none"/>
        </w:rPr>
      </w:pPr>
      <w:r>
        <w:rPr>
          <w:rFonts w:hint="eastAsia"/>
          <w:sz w:val="21"/>
          <w:szCs w:val="21"/>
          <w:highlight w:val="none"/>
        </w:rPr>
        <w:t>《建筑工程施工质量验收统一标准》（GB50300－2013）</w:t>
      </w:r>
    </w:p>
    <w:p>
      <w:pPr>
        <w:keepNext/>
        <w:keepLines/>
        <w:spacing w:before="120" w:after="120" w:line="400" w:lineRule="exact"/>
        <w:outlineLvl w:val="2"/>
        <w:rPr>
          <w:rFonts w:ascii="Calibri" w:hAnsi="Calibri" w:eastAsia="黑体"/>
          <w:bCs/>
          <w:sz w:val="21"/>
          <w:szCs w:val="21"/>
          <w:highlight w:val="none"/>
        </w:rPr>
      </w:pPr>
      <w:bookmarkStart w:id="17" w:name="_Toc275176253"/>
      <w:bookmarkStart w:id="18" w:name="_Toc25910183"/>
      <w:bookmarkStart w:id="19" w:name="_Toc272771970"/>
      <w:r>
        <w:rPr>
          <w:rFonts w:hint="eastAsia" w:ascii="Calibri" w:hAnsi="Calibri" w:eastAsia="黑体"/>
          <w:bCs/>
          <w:sz w:val="21"/>
          <w:szCs w:val="21"/>
          <w:highlight w:val="none"/>
        </w:rPr>
        <w:t>2.3</w:t>
      </w:r>
      <w:r>
        <w:rPr>
          <w:rFonts w:ascii="Calibri" w:hAnsi="Calibri" w:eastAsia="黑体"/>
          <w:bCs/>
          <w:sz w:val="21"/>
          <w:szCs w:val="21"/>
          <w:highlight w:val="none"/>
        </w:rPr>
        <w:t>.</w:t>
      </w:r>
      <w:r>
        <w:rPr>
          <w:rFonts w:hint="eastAsia" w:ascii="Calibri" w:hAnsi="Calibri" w:eastAsia="黑体"/>
          <w:bCs/>
          <w:sz w:val="21"/>
          <w:szCs w:val="21"/>
          <w:highlight w:val="none"/>
        </w:rPr>
        <w:t>2</w:t>
      </w:r>
      <w:r>
        <w:rPr>
          <w:rFonts w:ascii="Calibri" w:hAnsi="Calibri" w:eastAsia="黑体"/>
          <w:bCs/>
          <w:sz w:val="21"/>
          <w:szCs w:val="21"/>
          <w:highlight w:val="none"/>
        </w:rPr>
        <w:t>安全规范</w:t>
      </w:r>
      <w:bookmarkEnd w:id="17"/>
      <w:bookmarkEnd w:id="18"/>
      <w:bookmarkEnd w:id="19"/>
    </w:p>
    <w:p>
      <w:pPr>
        <w:spacing w:line="400" w:lineRule="exact"/>
        <w:ind w:firstLine="420" w:firstLineChars="200"/>
        <w:rPr>
          <w:sz w:val="21"/>
          <w:szCs w:val="21"/>
          <w:highlight w:val="none"/>
        </w:rPr>
      </w:pPr>
      <w:r>
        <w:rPr>
          <w:sz w:val="21"/>
          <w:szCs w:val="21"/>
          <w:highlight w:val="none"/>
        </w:rPr>
        <w:t>（1）《中华人民共和国安全生产法》</w:t>
      </w:r>
    </w:p>
    <w:p>
      <w:pPr>
        <w:spacing w:line="400" w:lineRule="exact"/>
        <w:ind w:firstLine="420" w:firstLineChars="200"/>
        <w:rPr>
          <w:sz w:val="21"/>
          <w:szCs w:val="21"/>
          <w:highlight w:val="none"/>
        </w:rPr>
      </w:pPr>
      <w:r>
        <w:rPr>
          <w:sz w:val="21"/>
          <w:szCs w:val="21"/>
          <w:highlight w:val="none"/>
        </w:rPr>
        <w:t>（2）《中华人民共和国建筑法》</w:t>
      </w:r>
    </w:p>
    <w:p>
      <w:pPr>
        <w:spacing w:line="400" w:lineRule="exact"/>
        <w:ind w:firstLine="420" w:firstLineChars="200"/>
        <w:rPr>
          <w:sz w:val="21"/>
          <w:szCs w:val="21"/>
          <w:highlight w:val="none"/>
        </w:rPr>
      </w:pPr>
      <w:r>
        <w:rPr>
          <w:sz w:val="21"/>
          <w:szCs w:val="21"/>
          <w:highlight w:val="none"/>
        </w:rPr>
        <w:t>（3）《中华人民共和国劳动法》</w:t>
      </w:r>
    </w:p>
    <w:p>
      <w:pPr>
        <w:spacing w:line="400" w:lineRule="exact"/>
        <w:ind w:firstLine="420" w:firstLineChars="200"/>
        <w:rPr>
          <w:sz w:val="21"/>
          <w:szCs w:val="21"/>
          <w:highlight w:val="none"/>
        </w:rPr>
      </w:pPr>
      <w:r>
        <w:rPr>
          <w:sz w:val="21"/>
          <w:szCs w:val="21"/>
          <w:highlight w:val="none"/>
        </w:rPr>
        <w:t>（4）《中华人民共和国消防法》</w:t>
      </w:r>
    </w:p>
    <w:p>
      <w:pPr>
        <w:spacing w:line="400" w:lineRule="exact"/>
        <w:ind w:firstLine="420" w:firstLineChars="200"/>
        <w:rPr>
          <w:sz w:val="21"/>
          <w:szCs w:val="21"/>
          <w:highlight w:val="none"/>
        </w:rPr>
      </w:pPr>
      <w:r>
        <w:rPr>
          <w:sz w:val="21"/>
          <w:szCs w:val="21"/>
          <w:highlight w:val="none"/>
        </w:rPr>
        <w:t>（5）建质【2010】5号《城市轨道交通工程安全质量管理暂行办法》</w:t>
      </w:r>
    </w:p>
    <w:p>
      <w:pPr>
        <w:spacing w:line="400" w:lineRule="exact"/>
        <w:ind w:firstLine="420" w:firstLineChars="200"/>
        <w:rPr>
          <w:sz w:val="21"/>
          <w:szCs w:val="21"/>
          <w:highlight w:val="none"/>
        </w:rPr>
      </w:pPr>
      <w:r>
        <w:rPr>
          <w:sz w:val="21"/>
          <w:szCs w:val="21"/>
          <w:highlight w:val="none"/>
        </w:rPr>
        <w:t>（6）国务院令第393号《建设工程安全生产管理条例》</w:t>
      </w:r>
    </w:p>
    <w:p>
      <w:pPr>
        <w:spacing w:line="400" w:lineRule="exact"/>
        <w:ind w:firstLine="420" w:firstLineChars="200"/>
        <w:rPr>
          <w:sz w:val="21"/>
          <w:szCs w:val="21"/>
          <w:highlight w:val="none"/>
        </w:rPr>
      </w:pPr>
      <w:r>
        <w:rPr>
          <w:sz w:val="21"/>
          <w:szCs w:val="21"/>
          <w:highlight w:val="none"/>
        </w:rPr>
        <w:t>（7）发改投资【2009】3183号《关于加强重大工程安全质量保障措施的通知》</w:t>
      </w:r>
    </w:p>
    <w:p>
      <w:pPr>
        <w:spacing w:line="400" w:lineRule="exact"/>
        <w:ind w:firstLine="420" w:firstLineChars="200"/>
        <w:rPr>
          <w:sz w:val="21"/>
          <w:szCs w:val="21"/>
          <w:highlight w:val="none"/>
        </w:rPr>
      </w:pPr>
      <w:r>
        <w:rPr>
          <w:sz w:val="21"/>
          <w:szCs w:val="21"/>
          <w:highlight w:val="none"/>
        </w:rPr>
        <w:t>（8）国家安全生产监督管理总局令第17号《生产安全事故应急预案管理办法》</w:t>
      </w:r>
    </w:p>
    <w:p>
      <w:pPr>
        <w:spacing w:line="400" w:lineRule="exact"/>
        <w:ind w:firstLine="420" w:firstLineChars="200"/>
        <w:rPr>
          <w:sz w:val="21"/>
          <w:szCs w:val="21"/>
          <w:highlight w:val="none"/>
        </w:rPr>
      </w:pPr>
      <w:r>
        <w:rPr>
          <w:sz w:val="21"/>
          <w:szCs w:val="21"/>
          <w:highlight w:val="none"/>
        </w:rPr>
        <w:t>（9）国家安全生产监督管理总局AQ/T 9002—2006《生产经营单位安全生产事故应急预案编制导则》</w:t>
      </w:r>
    </w:p>
    <w:p>
      <w:pPr>
        <w:spacing w:line="400" w:lineRule="exact"/>
        <w:ind w:firstLine="420" w:firstLineChars="200"/>
        <w:rPr>
          <w:sz w:val="21"/>
          <w:szCs w:val="21"/>
          <w:highlight w:val="none"/>
        </w:rPr>
      </w:pPr>
      <w:r>
        <w:rPr>
          <w:sz w:val="21"/>
          <w:szCs w:val="21"/>
          <w:highlight w:val="none"/>
        </w:rPr>
        <w:t>（1</w:t>
      </w:r>
      <w:r>
        <w:rPr>
          <w:rFonts w:hint="eastAsia"/>
          <w:sz w:val="21"/>
          <w:szCs w:val="21"/>
          <w:highlight w:val="none"/>
        </w:rPr>
        <w:t>0</w:t>
      </w:r>
      <w:r>
        <w:rPr>
          <w:sz w:val="21"/>
          <w:szCs w:val="21"/>
          <w:highlight w:val="none"/>
        </w:rPr>
        <w:t>）国家安全生产监督管理总局令第16号《安全生产事故隐患排查治理暂行规定》</w:t>
      </w:r>
    </w:p>
    <w:p>
      <w:pPr>
        <w:spacing w:line="400" w:lineRule="exact"/>
        <w:ind w:firstLine="420" w:firstLineChars="200"/>
        <w:rPr>
          <w:sz w:val="21"/>
          <w:szCs w:val="21"/>
          <w:highlight w:val="none"/>
        </w:rPr>
      </w:pPr>
      <w:r>
        <w:rPr>
          <w:sz w:val="21"/>
          <w:szCs w:val="21"/>
          <w:highlight w:val="none"/>
        </w:rPr>
        <w:t>（1</w:t>
      </w:r>
      <w:r>
        <w:rPr>
          <w:rFonts w:hint="eastAsia"/>
          <w:sz w:val="21"/>
          <w:szCs w:val="21"/>
          <w:highlight w:val="none"/>
        </w:rPr>
        <w:t>1</w:t>
      </w:r>
      <w:r>
        <w:rPr>
          <w:sz w:val="21"/>
          <w:szCs w:val="21"/>
          <w:highlight w:val="none"/>
        </w:rPr>
        <w:t>）行业标准JGJ 46-2005《施工现场临时用电安全技术规范》</w:t>
      </w:r>
    </w:p>
    <w:p>
      <w:pPr>
        <w:spacing w:line="400" w:lineRule="exact"/>
        <w:ind w:firstLine="420" w:firstLineChars="200"/>
        <w:rPr>
          <w:sz w:val="21"/>
          <w:szCs w:val="21"/>
          <w:highlight w:val="none"/>
        </w:rPr>
      </w:pPr>
      <w:r>
        <w:rPr>
          <w:sz w:val="21"/>
          <w:szCs w:val="21"/>
          <w:highlight w:val="none"/>
        </w:rPr>
        <w:t>（</w:t>
      </w:r>
      <w:r>
        <w:rPr>
          <w:rFonts w:hint="eastAsia"/>
          <w:sz w:val="21"/>
          <w:szCs w:val="21"/>
          <w:highlight w:val="none"/>
        </w:rPr>
        <w:t>12</w:t>
      </w:r>
      <w:r>
        <w:rPr>
          <w:sz w:val="21"/>
          <w:szCs w:val="21"/>
          <w:highlight w:val="none"/>
        </w:rPr>
        <w:t>）建质【2007】255号《建筑施工人员个人劳动保护用品使用管理暂行规定》</w:t>
      </w:r>
    </w:p>
    <w:p>
      <w:pPr>
        <w:spacing w:line="400" w:lineRule="exact"/>
        <w:ind w:firstLine="420" w:firstLineChars="200"/>
        <w:rPr>
          <w:sz w:val="21"/>
          <w:szCs w:val="21"/>
          <w:highlight w:val="none"/>
        </w:rPr>
      </w:pPr>
      <w:r>
        <w:rPr>
          <w:sz w:val="21"/>
          <w:szCs w:val="21"/>
          <w:highlight w:val="none"/>
        </w:rPr>
        <w:t>（</w:t>
      </w:r>
      <w:r>
        <w:rPr>
          <w:rFonts w:hint="eastAsia"/>
          <w:sz w:val="21"/>
          <w:szCs w:val="21"/>
          <w:highlight w:val="none"/>
        </w:rPr>
        <w:t>13</w:t>
      </w:r>
      <w:r>
        <w:rPr>
          <w:sz w:val="21"/>
          <w:szCs w:val="21"/>
          <w:highlight w:val="none"/>
        </w:rPr>
        <w:t>）建质【2008】91号《建筑施工企业安全生产管理机构设置及专职安全生产管理人员配备办法》</w:t>
      </w:r>
    </w:p>
    <w:p>
      <w:pPr>
        <w:spacing w:line="400" w:lineRule="exact"/>
        <w:ind w:firstLine="420" w:firstLineChars="200"/>
        <w:rPr>
          <w:sz w:val="21"/>
          <w:szCs w:val="21"/>
          <w:highlight w:val="none"/>
        </w:rPr>
      </w:pPr>
      <w:r>
        <w:rPr>
          <w:sz w:val="21"/>
          <w:szCs w:val="21"/>
          <w:highlight w:val="none"/>
        </w:rPr>
        <w:t>（</w:t>
      </w:r>
      <w:r>
        <w:rPr>
          <w:rFonts w:hint="eastAsia"/>
          <w:sz w:val="21"/>
          <w:szCs w:val="21"/>
          <w:highlight w:val="none"/>
        </w:rPr>
        <w:t>14</w:t>
      </w:r>
      <w:r>
        <w:rPr>
          <w:sz w:val="21"/>
          <w:szCs w:val="21"/>
          <w:highlight w:val="none"/>
        </w:rPr>
        <w:t>）国务院令第493号令《生产安全事故报告和调查处理条例》</w:t>
      </w:r>
    </w:p>
    <w:p>
      <w:pPr>
        <w:spacing w:line="400" w:lineRule="exact"/>
        <w:ind w:firstLine="420" w:firstLineChars="200"/>
        <w:rPr>
          <w:sz w:val="21"/>
          <w:szCs w:val="21"/>
          <w:highlight w:val="none"/>
        </w:rPr>
      </w:pPr>
      <w:r>
        <w:rPr>
          <w:sz w:val="21"/>
          <w:szCs w:val="21"/>
          <w:highlight w:val="none"/>
        </w:rPr>
        <w:t>注：如有更新，按照最新规范标准执行。</w:t>
      </w:r>
    </w:p>
    <w:bookmarkEnd w:id="11"/>
    <w:p>
      <w:pPr>
        <w:spacing w:line="400" w:lineRule="exact"/>
        <w:ind w:firstLine="420" w:firstLineChars="200"/>
        <w:rPr>
          <w:rFonts w:hAnsi="Calibri"/>
          <w:sz w:val="21"/>
          <w:szCs w:val="21"/>
          <w:highlight w:val="none"/>
        </w:rPr>
      </w:pPr>
    </w:p>
    <w:p>
      <w:pPr>
        <w:spacing w:line="400" w:lineRule="exact"/>
        <w:outlineLvl w:val="1"/>
        <w:rPr>
          <w:rFonts w:ascii="Calibri" w:hAnsi="Calibri"/>
          <w:b/>
          <w:sz w:val="21"/>
          <w:szCs w:val="21"/>
          <w:highlight w:val="none"/>
        </w:rPr>
      </w:pPr>
      <w:bookmarkStart w:id="20" w:name="_Toc25910184"/>
      <w:r>
        <w:rPr>
          <w:rFonts w:hint="eastAsia" w:ascii="Calibri" w:hAnsi="Calibri"/>
          <w:b/>
          <w:sz w:val="21"/>
          <w:szCs w:val="21"/>
          <w:highlight w:val="none"/>
        </w:rPr>
        <w:t>二、专用技术要求部分</w:t>
      </w:r>
      <w:bookmarkEnd w:id="20"/>
    </w:p>
    <w:p>
      <w:pPr>
        <w:keepNext/>
        <w:keepLines/>
        <w:spacing w:before="220" w:after="220" w:line="400" w:lineRule="exact"/>
        <w:outlineLvl w:val="1"/>
        <w:rPr>
          <w:b/>
          <w:bCs/>
          <w:sz w:val="21"/>
          <w:szCs w:val="21"/>
          <w:highlight w:val="none"/>
        </w:rPr>
      </w:pPr>
      <w:bookmarkStart w:id="21" w:name="_Toc25910185"/>
      <w:r>
        <w:rPr>
          <w:b/>
          <w:bCs/>
          <w:sz w:val="21"/>
          <w:szCs w:val="21"/>
          <w:highlight w:val="none"/>
        </w:rPr>
        <w:t>1</w:t>
      </w:r>
      <w:r>
        <w:rPr>
          <w:rFonts w:hint="eastAsia"/>
          <w:b/>
          <w:bCs/>
          <w:sz w:val="21"/>
          <w:szCs w:val="21"/>
          <w:highlight w:val="none"/>
        </w:rPr>
        <w:t>.标段名称：金华-义乌-东阳市域轨道交通工程塘雅车辆段</w:t>
      </w:r>
      <w:bookmarkEnd w:id="21"/>
      <w:r>
        <w:rPr>
          <w:rFonts w:hint="eastAsia"/>
          <w:b/>
          <w:bCs/>
          <w:sz w:val="21"/>
          <w:szCs w:val="21"/>
          <w:highlight w:val="none"/>
        </w:rPr>
        <w:t>排水沟工程</w:t>
      </w:r>
    </w:p>
    <w:p>
      <w:pPr>
        <w:keepNext/>
        <w:keepLines/>
        <w:spacing w:before="220" w:after="220" w:line="400" w:lineRule="exact"/>
        <w:outlineLvl w:val="1"/>
        <w:rPr>
          <w:b/>
          <w:bCs/>
          <w:sz w:val="21"/>
          <w:szCs w:val="21"/>
          <w:highlight w:val="none"/>
        </w:rPr>
      </w:pPr>
      <w:bookmarkStart w:id="22" w:name="_Toc25910186"/>
      <w:bookmarkStart w:id="23" w:name="_Toc406744433"/>
      <w:bookmarkStart w:id="24" w:name="_Toc391639027"/>
      <w:bookmarkStart w:id="25" w:name="_Toc275177683"/>
      <w:bookmarkStart w:id="26" w:name="_Toc390676194"/>
      <w:r>
        <w:rPr>
          <w:b/>
          <w:bCs/>
          <w:sz w:val="21"/>
          <w:szCs w:val="21"/>
          <w:highlight w:val="none"/>
        </w:rPr>
        <w:t>2.</w:t>
      </w:r>
      <w:r>
        <w:rPr>
          <w:rFonts w:hint="eastAsia"/>
          <w:b/>
          <w:bCs/>
          <w:sz w:val="21"/>
          <w:szCs w:val="21"/>
          <w:highlight w:val="none"/>
        </w:rPr>
        <w:t>工程概况</w:t>
      </w:r>
      <w:bookmarkEnd w:id="22"/>
      <w:bookmarkEnd w:id="23"/>
      <w:bookmarkEnd w:id="24"/>
      <w:bookmarkEnd w:id="25"/>
      <w:bookmarkEnd w:id="26"/>
    </w:p>
    <w:p>
      <w:pPr>
        <w:keepNext/>
        <w:keepLines/>
        <w:spacing w:before="120" w:after="120" w:line="400" w:lineRule="exact"/>
        <w:outlineLvl w:val="2"/>
        <w:rPr>
          <w:rFonts w:ascii="Calibri" w:hAnsi="Calibri" w:eastAsia="黑体"/>
          <w:bCs/>
          <w:sz w:val="21"/>
          <w:szCs w:val="21"/>
          <w:highlight w:val="none"/>
        </w:rPr>
      </w:pPr>
      <w:bookmarkStart w:id="27" w:name="_Toc131062844"/>
      <w:bookmarkStart w:id="28" w:name="_Toc25910187"/>
      <w:bookmarkStart w:id="29" w:name="_Toc219809997"/>
      <w:bookmarkStart w:id="30" w:name="_Toc227911185"/>
      <w:bookmarkStart w:id="31" w:name="_Toc220123443"/>
      <w:bookmarkStart w:id="32" w:name="_Toc275177684"/>
      <w:bookmarkStart w:id="33" w:name="_Toc219281157"/>
      <w:bookmarkStart w:id="34" w:name="_Toc227415178"/>
      <w:r>
        <w:rPr>
          <w:rFonts w:ascii="Calibri" w:hAnsi="Calibri" w:eastAsia="黑体"/>
          <w:bCs/>
          <w:sz w:val="21"/>
          <w:szCs w:val="21"/>
          <w:highlight w:val="none"/>
        </w:rPr>
        <w:t xml:space="preserve">2.1 </w:t>
      </w:r>
      <w:bookmarkEnd w:id="27"/>
      <w:r>
        <w:rPr>
          <w:rFonts w:ascii="Calibri" w:hAnsi="Calibri" w:eastAsia="黑体"/>
          <w:bCs/>
          <w:sz w:val="21"/>
          <w:szCs w:val="21"/>
          <w:highlight w:val="none"/>
        </w:rPr>
        <w:t>工程描述</w:t>
      </w:r>
      <w:bookmarkEnd w:id="28"/>
      <w:bookmarkEnd w:id="29"/>
      <w:bookmarkEnd w:id="30"/>
      <w:bookmarkEnd w:id="31"/>
      <w:bookmarkEnd w:id="32"/>
      <w:bookmarkEnd w:id="33"/>
      <w:bookmarkEnd w:id="34"/>
    </w:p>
    <w:p>
      <w:pPr>
        <w:spacing w:line="400" w:lineRule="exact"/>
        <w:ind w:firstLine="420" w:firstLineChars="200"/>
        <w:rPr>
          <w:rFonts w:cs="Courier New"/>
          <w:sz w:val="21"/>
          <w:szCs w:val="21"/>
          <w:highlight w:val="none"/>
        </w:rPr>
      </w:pPr>
      <w:bookmarkStart w:id="35" w:name="_Toc131062846"/>
      <w:r>
        <w:rPr>
          <w:rFonts w:hint="eastAsia" w:cs="Courier New"/>
          <w:sz w:val="21"/>
          <w:szCs w:val="21"/>
          <w:highlight w:val="none"/>
        </w:rPr>
        <w:t>金华-义乌-东阳市域轨道交通工程塘雅车辆基地位置紧邻金义线正线，车辆段选址位于金华市金东区塘雅镇古孝线以北、上横畈水库以南的施塘头村与新店村之间的夹心地，占地面积约为48公顷。</w:t>
      </w:r>
    </w:p>
    <w:p>
      <w:pPr>
        <w:keepNext/>
        <w:keepLines/>
        <w:spacing w:before="120" w:after="120" w:line="400" w:lineRule="exact"/>
        <w:outlineLvl w:val="2"/>
        <w:rPr>
          <w:rFonts w:ascii="Calibri" w:hAnsi="Calibri" w:eastAsia="黑体"/>
          <w:bCs/>
          <w:sz w:val="21"/>
          <w:szCs w:val="21"/>
          <w:highlight w:val="none"/>
        </w:rPr>
      </w:pPr>
      <w:bookmarkStart w:id="36" w:name="_Toc25910193"/>
      <w:r>
        <w:rPr>
          <w:rFonts w:hint="eastAsia" w:ascii="Calibri" w:hAnsi="Calibri" w:eastAsia="黑体"/>
          <w:bCs/>
          <w:sz w:val="21"/>
          <w:szCs w:val="21"/>
          <w:highlight w:val="none"/>
        </w:rPr>
        <w:t>2.2其他事项</w:t>
      </w:r>
      <w:bookmarkEnd w:id="36"/>
    </w:p>
    <w:p>
      <w:pPr>
        <w:spacing w:line="400" w:lineRule="exact"/>
        <w:ind w:firstLine="420" w:firstLineChars="200"/>
        <w:rPr>
          <w:rFonts w:hAnsi="宋体" w:cs="Courier New"/>
          <w:sz w:val="21"/>
          <w:szCs w:val="21"/>
          <w:highlight w:val="none"/>
        </w:rPr>
      </w:pPr>
      <w:r>
        <w:rPr>
          <w:rFonts w:hint="eastAsia" w:hAnsi="宋体" w:cs="Courier New"/>
          <w:sz w:val="21"/>
          <w:szCs w:val="21"/>
          <w:highlight w:val="none"/>
        </w:rPr>
        <w:t>本次招标的排水沟很多位于轨道旁边，机械设备无法进入，投标人需要充分考虑；塘雅车辆段采用第三轨供电，投标人进场施工时应注意安全防护并按轨行区管理办法进行请点作业；塘雅车辆段管线复杂，投标人进场施工时应查阅相关图纸，确保不破坏既有管线。</w:t>
      </w:r>
    </w:p>
    <w:p>
      <w:pPr>
        <w:spacing w:line="400" w:lineRule="exact"/>
        <w:ind w:firstLine="420" w:firstLineChars="200"/>
        <w:rPr>
          <w:rFonts w:cs="Courier New"/>
          <w:sz w:val="21"/>
          <w:szCs w:val="21"/>
          <w:highlight w:val="none"/>
        </w:rPr>
      </w:pPr>
      <w:r>
        <w:rPr>
          <w:rFonts w:hint="eastAsia" w:hAnsi="宋体" w:cs="Courier New"/>
          <w:sz w:val="21"/>
          <w:szCs w:val="21"/>
          <w:highlight w:val="none"/>
        </w:rPr>
        <w:t>承包人被认为已在本工程招投标阶段踏勘现场时充分了解本工程现场条件和周围环境，并已在其投标时就此给予了充分的考虑。本工程现场条件、周围环境、地质及水文等情况的资料和信息数据，是发包人现有的和客观的，发包人保证有关资料和信息数据的真实、准确。但承包人据此作出的推论、判断和决策，由承包人自行负责。</w:t>
      </w:r>
    </w:p>
    <w:p>
      <w:pPr>
        <w:keepNext/>
        <w:keepLines/>
        <w:spacing w:before="220" w:after="220" w:line="400" w:lineRule="exact"/>
        <w:outlineLvl w:val="1"/>
        <w:rPr>
          <w:b/>
          <w:bCs/>
          <w:sz w:val="21"/>
          <w:szCs w:val="21"/>
          <w:highlight w:val="none"/>
        </w:rPr>
      </w:pPr>
      <w:bookmarkStart w:id="37" w:name="_Toc219281158"/>
      <w:bookmarkStart w:id="38" w:name="_Toc275177685"/>
      <w:bookmarkStart w:id="39" w:name="_Toc220123444"/>
      <w:bookmarkStart w:id="40" w:name="_Toc25910194"/>
      <w:bookmarkStart w:id="41" w:name="_Toc219809998"/>
      <w:bookmarkStart w:id="42" w:name="_Toc227911186"/>
      <w:bookmarkStart w:id="43" w:name="_Toc227415179"/>
      <w:r>
        <w:rPr>
          <w:rFonts w:hint="eastAsia"/>
          <w:b/>
          <w:bCs/>
          <w:sz w:val="21"/>
          <w:szCs w:val="21"/>
          <w:highlight w:val="none"/>
        </w:rPr>
        <w:t>3.</w:t>
      </w:r>
      <w:r>
        <w:rPr>
          <w:b/>
          <w:bCs/>
          <w:sz w:val="21"/>
          <w:szCs w:val="21"/>
          <w:highlight w:val="none"/>
        </w:rPr>
        <w:t>工程范围及内容</w:t>
      </w:r>
      <w:bookmarkEnd w:id="35"/>
      <w:bookmarkEnd w:id="37"/>
      <w:bookmarkEnd w:id="38"/>
      <w:bookmarkEnd w:id="39"/>
      <w:bookmarkEnd w:id="40"/>
      <w:bookmarkEnd w:id="41"/>
      <w:bookmarkEnd w:id="42"/>
      <w:bookmarkEnd w:id="43"/>
    </w:p>
    <w:p>
      <w:pPr>
        <w:spacing w:line="400" w:lineRule="exact"/>
        <w:ind w:firstLine="422" w:firstLineChars="200"/>
        <w:rPr>
          <w:rFonts w:hAnsi="Courier New" w:cs="Courier New"/>
          <w:b/>
          <w:sz w:val="21"/>
          <w:szCs w:val="21"/>
          <w:highlight w:val="none"/>
        </w:rPr>
      </w:pPr>
      <w:r>
        <w:rPr>
          <w:rFonts w:hint="eastAsia" w:hAnsi="Courier New" w:cs="Courier New"/>
          <w:b/>
          <w:sz w:val="21"/>
          <w:szCs w:val="21"/>
          <w:highlight w:val="none"/>
        </w:rPr>
        <w:t>3.1本标段</w:t>
      </w:r>
      <w:r>
        <w:rPr>
          <w:rFonts w:hAnsi="Courier New" w:cs="Courier New"/>
          <w:b/>
          <w:sz w:val="21"/>
          <w:szCs w:val="21"/>
          <w:highlight w:val="none"/>
        </w:rPr>
        <w:t>工程范围：</w:t>
      </w:r>
    </w:p>
    <w:p>
      <w:pPr>
        <w:spacing w:line="400" w:lineRule="exact"/>
        <w:ind w:firstLine="420" w:firstLineChars="200"/>
        <w:rPr>
          <w:rFonts w:hAnsi="宋体" w:cs="Courier New"/>
          <w:sz w:val="21"/>
          <w:szCs w:val="21"/>
          <w:highlight w:val="none"/>
        </w:rPr>
      </w:pPr>
      <w:r>
        <w:rPr>
          <w:rFonts w:hint="eastAsia" w:hAnsi="宋体" w:cs="Courier New"/>
          <w:sz w:val="21"/>
          <w:szCs w:val="21"/>
          <w:highlight w:val="none"/>
        </w:rPr>
        <w:t>本次招标的塘雅车辆段排水沟详见图纸的工程数量表，具体包含NB1、2、3、4、6、7、13、14、15、16、17、23、24、26、27、28、29、30、31、32、33、34、35、73、74，ZN1、2、3、4、5、6、7、8、9等排水沟。</w:t>
      </w:r>
    </w:p>
    <w:p>
      <w:pPr>
        <w:spacing w:line="400" w:lineRule="exact"/>
        <w:ind w:firstLine="422" w:firstLineChars="200"/>
        <w:rPr>
          <w:sz w:val="21"/>
          <w:szCs w:val="21"/>
          <w:highlight w:val="none"/>
        </w:rPr>
      </w:pPr>
      <w:r>
        <w:rPr>
          <w:rFonts w:hint="eastAsia"/>
          <w:b/>
          <w:bCs/>
          <w:sz w:val="21"/>
          <w:szCs w:val="21"/>
          <w:highlight w:val="none"/>
        </w:rPr>
        <w:t>3.2施工设备：</w:t>
      </w:r>
    </w:p>
    <w:p>
      <w:pPr>
        <w:spacing w:line="400" w:lineRule="exact"/>
        <w:ind w:firstLine="420" w:firstLineChars="200"/>
        <w:rPr>
          <w:sz w:val="21"/>
          <w:szCs w:val="21"/>
          <w:highlight w:val="none"/>
        </w:rPr>
      </w:pPr>
      <w:r>
        <w:rPr>
          <w:sz w:val="21"/>
          <w:szCs w:val="21"/>
          <w:highlight w:val="none"/>
        </w:rPr>
        <w:t>为完成本工程所有永久工程和临时工程需要的一切设备，均由承包人自行解决。</w:t>
      </w:r>
    </w:p>
    <w:p>
      <w:pPr>
        <w:keepNext/>
        <w:keepLines/>
        <w:spacing w:before="220" w:after="220" w:line="400" w:lineRule="exact"/>
        <w:outlineLvl w:val="1"/>
        <w:rPr>
          <w:b/>
          <w:bCs/>
          <w:sz w:val="21"/>
          <w:szCs w:val="21"/>
          <w:highlight w:val="none"/>
        </w:rPr>
      </w:pPr>
      <w:bookmarkStart w:id="44" w:name="_Toc406744434"/>
      <w:bookmarkStart w:id="45" w:name="_Toc227911187"/>
      <w:bookmarkStart w:id="46" w:name="_Toc275177686"/>
      <w:bookmarkStart w:id="47" w:name="_Toc390676195"/>
      <w:bookmarkStart w:id="48" w:name="_Toc227415180"/>
      <w:bookmarkStart w:id="49" w:name="_Toc391639028"/>
      <w:bookmarkStart w:id="50" w:name="_Toc25910195"/>
      <w:bookmarkStart w:id="51" w:name="_Toc129421090"/>
      <w:bookmarkStart w:id="52" w:name="_Toc219281161"/>
      <w:bookmarkStart w:id="53" w:name="_Toc129415221"/>
      <w:bookmarkStart w:id="54" w:name="_Toc129414980"/>
      <w:bookmarkStart w:id="55" w:name="_Toc126205518"/>
      <w:bookmarkStart w:id="56" w:name="_Toc131063029"/>
      <w:r>
        <w:rPr>
          <w:rFonts w:hint="eastAsia"/>
          <w:b/>
          <w:bCs/>
          <w:sz w:val="21"/>
          <w:szCs w:val="21"/>
          <w:highlight w:val="none"/>
        </w:rPr>
        <w:t>4</w:t>
      </w:r>
      <w:r>
        <w:rPr>
          <w:b/>
          <w:bCs/>
          <w:sz w:val="21"/>
          <w:szCs w:val="21"/>
          <w:highlight w:val="none"/>
        </w:rPr>
        <w:t>.工程要求</w:t>
      </w:r>
      <w:bookmarkEnd w:id="44"/>
      <w:bookmarkEnd w:id="45"/>
      <w:bookmarkEnd w:id="46"/>
      <w:bookmarkEnd w:id="47"/>
      <w:bookmarkEnd w:id="48"/>
      <w:bookmarkEnd w:id="49"/>
      <w:bookmarkEnd w:id="50"/>
    </w:p>
    <w:p>
      <w:pPr>
        <w:keepNext/>
        <w:keepLines/>
        <w:spacing w:before="120" w:after="120" w:line="400" w:lineRule="exact"/>
        <w:outlineLvl w:val="2"/>
        <w:rPr>
          <w:rFonts w:ascii="Calibri" w:hAnsi="Calibri" w:eastAsia="黑体"/>
          <w:bCs/>
          <w:sz w:val="21"/>
          <w:szCs w:val="21"/>
          <w:highlight w:val="none"/>
        </w:rPr>
      </w:pPr>
      <w:bookmarkStart w:id="57" w:name="_Toc227911188"/>
      <w:bookmarkStart w:id="58" w:name="_Toc275177687"/>
      <w:bookmarkStart w:id="59" w:name="_Toc25910196"/>
      <w:bookmarkStart w:id="60" w:name="_Toc227415181"/>
      <w:r>
        <w:rPr>
          <w:rFonts w:hint="eastAsia" w:ascii="Calibri" w:hAnsi="Calibri" w:eastAsia="黑体"/>
          <w:bCs/>
          <w:sz w:val="21"/>
          <w:szCs w:val="21"/>
          <w:highlight w:val="none"/>
        </w:rPr>
        <w:t>4</w:t>
      </w:r>
      <w:r>
        <w:rPr>
          <w:rFonts w:ascii="Calibri" w:hAnsi="Calibri" w:eastAsia="黑体"/>
          <w:bCs/>
          <w:sz w:val="21"/>
          <w:szCs w:val="21"/>
          <w:highlight w:val="none"/>
        </w:rPr>
        <w:t>.1 工程质量</w:t>
      </w:r>
      <w:bookmarkEnd w:id="51"/>
      <w:bookmarkEnd w:id="52"/>
      <w:bookmarkEnd w:id="53"/>
      <w:bookmarkEnd w:id="54"/>
      <w:bookmarkEnd w:id="55"/>
      <w:bookmarkEnd w:id="56"/>
      <w:bookmarkEnd w:id="57"/>
      <w:bookmarkEnd w:id="58"/>
      <w:bookmarkEnd w:id="59"/>
      <w:bookmarkEnd w:id="60"/>
    </w:p>
    <w:p>
      <w:pPr>
        <w:spacing w:line="400" w:lineRule="exact"/>
        <w:ind w:firstLine="420" w:firstLineChars="200"/>
        <w:rPr>
          <w:sz w:val="21"/>
          <w:szCs w:val="21"/>
          <w:highlight w:val="none"/>
        </w:rPr>
      </w:pPr>
      <w:r>
        <w:rPr>
          <w:rFonts w:hint="eastAsia" w:hAnsi="宋体" w:cs="Arial"/>
          <w:kern w:val="24"/>
          <w:sz w:val="21"/>
          <w:szCs w:val="21"/>
          <w:highlight w:val="none"/>
        </w:rPr>
        <w:t>按照国家相关验收规范要求，一次性验收合格</w:t>
      </w:r>
      <w:r>
        <w:rPr>
          <w:sz w:val="21"/>
          <w:szCs w:val="21"/>
          <w:highlight w:val="none"/>
        </w:rPr>
        <w:t>。</w:t>
      </w:r>
    </w:p>
    <w:p>
      <w:pPr>
        <w:keepNext/>
        <w:keepLines/>
        <w:spacing w:before="120" w:after="120" w:line="400" w:lineRule="exact"/>
        <w:outlineLvl w:val="2"/>
        <w:rPr>
          <w:rFonts w:ascii="Calibri" w:hAnsi="Calibri" w:eastAsia="黑体"/>
          <w:bCs/>
          <w:sz w:val="21"/>
          <w:szCs w:val="21"/>
          <w:highlight w:val="none"/>
        </w:rPr>
      </w:pPr>
      <w:bookmarkStart w:id="61" w:name="_Toc227415182"/>
      <w:bookmarkStart w:id="62" w:name="_Toc25910197"/>
      <w:bookmarkStart w:id="63" w:name="_Toc275177688"/>
      <w:bookmarkStart w:id="64" w:name="_Toc227911189"/>
      <w:r>
        <w:rPr>
          <w:rFonts w:hint="eastAsia" w:ascii="Calibri" w:hAnsi="Calibri" w:eastAsia="黑体"/>
          <w:bCs/>
          <w:sz w:val="21"/>
          <w:szCs w:val="21"/>
          <w:highlight w:val="none"/>
        </w:rPr>
        <w:t>4</w:t>
      </w:r>
      <w:r>
        <w:rPr>
          <w:rFonts w:ascii="Calibri" w:hAnsi="Calibri" w:eastAsia="黑体"/>
          <w:bCs/>
          <w:sz w:val="21"/>
          <w:szCs w:val="21"/>
          <w:highlight w:val="none"/>
        </w:rPr>
        <w:t>.2 工期及关键节点要求</w:t>
      </w:r>
      <w:bookmarkEnd w:id="61"/>
      <w:bookmarkEnd w:id="62"/>
      <w:bookmarkEnd w:id="63"/>
      <w:bookmarkEnd w:id="64"/>
    </w:p>
    <w:bookmarkEnd w:id="2"/>
    <w:bookmarkEnd w:id="3"/>
    <w:bookmarkEnd w:id="4"/>
    <w:bookmarkEnd w:id="5"/>
    <w:bookmarkEnd w:id="6"/>
    <w:bookmarkEnd w:id="7"/>
    <w:bookmarkEnd w:id="8"/>
    <w:p>
      <w:pPr>
        <w:spacing w:line="400" w:lineRule="exact"/>
        <w:ind w:firstLine="420" w:firstLineChars="200"/>
        <w:rPr>
          <w:kern w:val="24"/>
          <w:sz w:val="21"/>
          <w:szCs w:val="21"/>
          <w:highlight w:val="none"/>
        </w:rPr>
      </w:pPr>
      <w:bookmarkStart w:id="65" w:name="_Toc272771952"/>
      <w:bookmarkStart w:id="66" w:name="_Toc219281165"/>
      <w:bookmarkStart w:id="67" w:name="_Toc275176235"/>
      <w:bookmarkStart w:id="68" w:name="_Toc131063033"/>
      <w:bookmarkStart w:id="69" w:name="_Toc227911191"/>
      <w:bookmarkStart w:id="70" w:name="_Toc129414984"/>
      <w:bookmarkStart w:id="71" w:name="_Toc220123446"/>
      <w:bookmarkStart w:id="72" w:name="_Toc263772714"/>
      <w:bookmarkStart w:id="73" w:name="_Toc227415184"/>
      <w:bookmarkStart w:id="74" w:name="_Toc129415225"/>
      <w:bookmarkStart w:id="75" w:name="_Toc219810000"/>
      <w:bookmarkStart w:id="76" w:name="_Toc126205522"/>
      <w:bookmarkStart w:id="77" w:name="_Toc129421094"/>
      <w:r>
        <w:rPr>
          <w:kern w:val="24"/>
          <w:sz w:val="21"/>
          <w:szCs w:val="21"/>
          <w:highlight w:val="none"/>
        </w:rPr>
        <w:t>本工程计划工期</w:t>
      </w:r>
      <w:r>
        <w:rPr>
          <w:rFonts w:hint="eastAsia"/>
          <w:kern w:val="24"/>
          <w:sz w:val="21"/>
          <w:szCs w:val="21"/>
          <w:highlight w:val="none"/>
        </w:rPr>
        <w:t>暂定2021年1</w:t>
      </w:r>
      <w:r>
        <w:rPr>
          <w:kern w:val="24"/>
          <w:sz w:val="21"/>
          <w:szCs w:val="21"/>
          <w:highlight w:val="none"/>
        </w:rPr>
        <w:t>1</w:t>
      </w:r>
      <w:r>
        <w:rPr>
          <w:rFonts w:hint="eastAsia"/>
          <w:kern w:val="24"/>
          <w:sz w:val="21"/>
          <w:szCs w:val="21"/>
          <w:highlight w:val="none"/>
        </w:rPr>
        <w:t>月</w:t>
      </w:r>
      <w:r>
        <w:rPr>
          <w:kern w:val="24"/>
          <w:sz w:val="21"/>
          <w:szCs w:val="21"/>
          <w:highlight w:val="none"/>
        </w:rPr>
        <w:t>1</w:t>
      </w:r>
      <w:r>
        <w:rPr>
          <w:rFonts w:hint="eastAsia"/>
          <w:kern w:val="24"/>
          <w:sz w:val="21"/>
          <w:szCs w:val="21"/>
          <w:highlight w:val="none"/>
        </w:rPr>
        <w:t>日~2021年12月31日</w:t>
      </w:r>
      <w:r>
        <w:rPr>
          <w:kern w:val="24"/>
          <w:sz w:val="21"/>
          <w:szCs w:val="21"/>
          <w:highlight w:val="none"/>
        </w:rPr>
        <w:t>，</w:t>
      </w:r>
      <w:r>
        <w:rPr>
          <w:rFonts w:hint="eastAsia"/>
          <w:kern w:val="24"/>
          <w:sz w:val="21"/>
          <w:szCs w:val="21"/>
          <w:highlight w:val="none"/>
        </w:rPr>
        <w:t>总工期</w:t>
      </w:r>
      <w:r>
        <w:rPr>
          <w:kern w:val="24"/>
          <w:sz w:val="21"/>
          <w:szCs w:val="21"/>
          <w:highlight w:val="none"/>
        </w:rPr>
        <w:t>60</w:t>
      </w:r>
      <w:r>
        <w:rPr>
          <w:rFonts w:hint="eastAsia"/>
          <w:kern w:val="24"/>
          <w:sz w:val="21"/>
          <w:szCs w:val="21"/>
          <w:highlight w:val="none"/>
        </w:rPr>
        <w:t>天， 且应满足车辆段整体验收工程节点要求</w:t>
      </w:r>
      <w:r>
        <w:rPr>
          <w:kern w:val="24"/>
          <w:sz w:val="21"/>
          <w:szCs w:val="21"/>
          <w:highlight w:val="none"/>
        </w:rPr>
        <w:t>。</w:t>
      </w:r>
    </w:p>
    <w:p>
      <w:pPr>
        <w:keepNext/>
        <w:keepLines/>
        <w:spacing w:before="220" w:after="220" w:line="400" w:lineRule="exact"/>
        <w:outlineLvl w:val="1"/>
        <w:rPr>
          <w:b/>
          <w:bCs/>
          <w:sz w:val="21"/>
          <w:szCs w:val="21"/>
          <w:highlight w:val="none"/>
        </w:rPr>
      </w:pPr>
      <w:bookmarkStart w:id="78" w:name="_Toc406744435"/>
      <w:bookmarkStart w:id="79" w:name="_Toc25910202"/>
      <w:bookmarkStart w:id="80" w:name="_Toc390676196"/>
      <w:bookmarkStart w:id="81" w:name="_Toc391639029"/>
      <w:r>
        <w:rPr>
          <w:rFonts w:hint="eastAsia"/>
          <w:b/>
          <w:bCs/>
          <w:sz w:val="21"/>
          <w:szCs w:val="21"/>
          <w:highlight w:val="none"/>
        </w:rPr>
        <w:t>5</w:t>
      </w:r>
      <w:r>
        <w:rPr>
          <w:b/>
          <w:bCs/>
          <w:sz w:val="21"/>
          <w:szCs w:val="21"/>
          <w:highlight w:val="none"/>
        </w:rPr>
        <w:t>.</w:t>
      </w:r>
      <w:bookmarkEnd w:id="65"/>
      <w:bookmarkEnd w:id="66"/>
      <w:bookmarkEnd w:id="67"/>
      <w:bookmarkEnd w:id="68"/>
      <w:bookmarkEnd w:id="69"/>
      <w:bookmarkEnd w:id="70"/>
      <w:bookmarkEnd w:id="71"/>
      <w:bookmarkEnd w:id="72"/>
      <w:bookmarkEnd w:id="73"/>
      <w:bookmarkEnd w:id="74"/>
      <w:bookmarkEnd w:id="75"/>
      <w:bookmarkEnd w:id="76"/>
      <w:bookmarkEnd w:id="77"/>
      <w:r>
        <w:rPr>
          <w:b/>
          <w:bCs/>
          <w:sz w:val="21"/>
          <w:szCs w:val="21"/>
          <w:highlight w:val="none"/>
        </w:rPr>
        <w:t>现场要求与条件</w:t>
      </w:r>
      <w:bookmarkEnd w:id="78"/>
      <w:bookmarkEnd w:id="79"/>
      <w:bookmarkEnd w:id="80"/>
      <w:bookmarkEnd w:id="81"/>
    </w:p>
    <w:p>
      <w:pPr>
        <w:keepNext/>
        <w:keepLines/>
        <w:spacing w:before="120" w:after="120" w:line="400" w:lineRule="exact"/>
        <w:outlineLvl w:val="2"/>
        <w:rPr>
          <w:rFonts w:ascii="Calibri" w:hAnsi="Calibri" w:eastAsia="黑体"/>
          <w:bCs/>
          <w:sz w:val="21"/>
          <w:szCs w:val="21"/>
          <w:highlight w:val="none"/>
        </w:rPr>
      </w:pPr>
      <w:bookmarkStart w:id="82" w:name="_Toc126205523"/>
      <w:bookmarkStart w:id="83" w:name="_Toc219810001"/>
      <w:bookmarkStart w:id="84" w:name="_Toc129414985"/>
      <w:bookmarkStart w:id="85" w:name="_Toc131063034"/>
      <w:bookmarkStart w:id="86" w:name="_Toc227911192"/>
      <w:bookmarkStart w:id="87" w:name="_Toc129415226"/>
      <w:bookmarkStart w:id="88" w:name="_Toc129421095"/>
      <w:bookmarkStart w:id="89" w:name="_Toc220123447"/>
      <w:bookmarkStart w:id="90" w:name="_Toc219281166"/>
      <w:bookmarkStart w:id="91" w:name="_Toc275176236"/>
      <w:bookmarkStart w:id="92" w:name="_Toc272771953"/>
      <w:bookmarkStart w:id="93" w:name="_Toc263772715"/>
      <w:bookmarkStart w:id="94" w:name="_Toc227415185"/>
      <w:bookmarkStart w:id="95" w:name="_Toc25910203"/>
      <w:r>
        <w:rPr>
          <w:rFonts w:hint="eastAsia" w:ascii="Calibri" w:hAnsi="Calibri" w:eastAsia="黑体"/>
          <w:bCs/>
          <w:sz w:val="21"/>
          <w:szCs w:val="21"/>
          <w:highlight w:val="none"/>
        </w:rPr>
        <w:t>5</w:t>
      </w:r>
      <w:r>
        <w:rPr>
          <w:rFonts w:ascii="Calibri" w:hAnsi="Calibri" w:eastAsia="黑体"/>
          <w:bCs/>
          <w:sz w:val="21"/>
          <w:szCs w:val="21"/>
          <w:highlight w:val="none"/>
        </w:rPr>
        <w:t xml:space="preserve">.1 </w:t>
      </w:r>
      <w:bookmarkEnd w:id="82"/>
      <w:bookmarkEnd w:id="83"/>
      <w:bookmarkEnd w:id="84"/>
      <w:bookmarkEnd w:id="85"/>
      <w:bookmarkEnd w:id="86"/>
      <w:bookmarkEnd w:id="87"/>
      <w:bookmarkEnd w:id="88"/>
      <w:bookmarkEnd w:id="89"/>
      <w:bookmarkEnd w:id="90"/>
      <w:bookmarkEnd w:id="91"/>
      <w:bookmarkEnd w:id="92"/>
      <w:bookmarkEnd w:id="93"/>
      <w:bookmarkEnd w:id="94"/>
      <w:r>
        <w:rPr>
          <w:rFonts w:ascii="Calibri" w:hAnsi="Calibri" w:eastAsia="黑体"/>
          <w:bCs/>
          <w:sz w:val="21"/>
          <w:szCs w:val="21"/>
          <w:highlight w:val="none"/>
        </w:rPr>
        <w:t>现场用地</w:t>
      </w:r>
      <w:bookmarkEnd w:id="95"/>
    </w:p>
    <w:p>
      <w:pPr>
        <w:spacing w:line="400" w:lineRule="exact"/>
        <w:ind w:firstLine="420" w:firstLineChars="200"/>
        <w:rPr>
          <w:rFonts w:hAnsi="宋体"/>
          <w:sz w:val="21"/>
          <w:szCs w:val="21"/>
          <w:highlight w:val="none"/>
        </w:rPr>
      </w:pPr>
      <w:r>
        <w:rPr>
          <w:rFonts w:cs="Courier New"/>
          <w:sz w:val="21"/>
          <w:szCs w:val="21"/>
          <w:highlight w:val="none"/>
        </w:rPr>
        <w:t>发包人</w:t>
      </w:r>
      <w:r>
        <w:rPr>
          <w:rFonts w:hint="eastAsia" w:cs="Courier New"/>
          <w:sz w:val="21"/>
          <w:szCs w:val="21"/>
          <w:highlight w:val="none"/>
        </w:rPr>
        <w:t>不提供用地红线外</w:t>
      </w:r>
      <w:r>
        <w:rPr>
          <w:rFonts w:cs="Courier New"/>
          <w:sz w:val="21"/>
          <w:szCs w:val="21"/>
          <w:highlight w:val="none"/>
        </w:rPr>
        <w:t>临时用地，</w:t>
      </w:r>
      <w:r>
        <w:rPr>
          <w:rFonts w:hint="eastAsia" w:cs="Courier New"/>
          <w:sz w:val="21"/>
          <w:szCs w:val="21"/>
          <w:highlight w:val="none"/>
        </w:rPr>
        <w:t>承包人需在投标报价中考虑相关费用</w:t>
      </w:r>
      <w:r>
        <w:rPr>
          <w:rFonts w:cs="Courier New"/>
          <w:sz w:val="21"/>
          <w:szCs w:val="21"/>
          <w:highlight w:val="none"/>
        </w:rPr>
        <w:t>。</w:t>
      </w:r>
    </w:p>
    <w:p>
      <w:pPr>
        <w:keepNext/>
        <w:keepLines/>
        <w:spacing w:before="120" w:after="120" w:line="400" w:lineRule="exact"/>
        <w:outlineLvl w:val="2"/>
        <w:rPr>
          <w:rFonts w:ascii="Calibri" w:hAnsi="Calibri" w:eastAsia="黑体"/>
          <w:bCs/>
          <w:sz w:val="21"/>
          <w:szCs w:val="21"/>
          <w:highlight w:val="none"/>
        </w:rPr>
      </w:pPr>
      <w:bookmarkStart w:id="96" w:name="_Toc25910204"/>
      <w:bookmarkStart w:id="97" w:name="_Toc129414986"/>
      <w:bookmarkStart w:id="98" w:name="_Toc129415227"/>
      <w:bookmarkStart w:id="99" w:name="_Toc126205524"/>
      <w:bookmarkStart w:id="100" w:name="_Toc219281167"/>
      <w:r>
        <w:rPr>
          <w:rFonts w:hint="eastAsia" w:ascii="Calibri" w:hAnsi="Calibri" w:eastAsia="黑体"/>
          <w:bCs/>
          <w:sz w:val="21"/>
          <w:szCs w:val="21"/>
          <w:highlight w:val="none"/>
        </w:rPr>
        <w:t>5</w:t>
      </w:r>
      <w:r>
        <w:rPr>
          <w:rFonts w:ascii="Calibri" w:hAnsi="Calibri" w:eastAsia="黑体"/>
          <w:bCs/>
          <w:sz w:val="21"/>
          <w:szCs w:val="21"/>
          <w:highlight w:val="none"/>
        </w:rPr>
        <w:t>.2 临时设施条件与要求</w:t>
      </w:r>
      <w:bookmarkEnd w:id="96"/>
    </w:p>
    <w:p>
      <w:pPr>
        <w:spacing w:line="400" w:lineRule="exact"/>
        <w:ind w:firstLine="422" w:firstLineChars="200"/>
        <w:rPr>
          <w:sz w:val="21"/>
          <w:szCs w:val="21"/>
          <w:highlight w:val="none"/>
        </w:rPr>
      </w:pPr>
      <w:r>
        <w:rPr>
          <w:rFonts w:hint="eastAsia"/>
          <w:b/>
          <w:sz w:val="21"/>
          <w:szCs w:val="21"/>
          <w:highlight w:val="none"/>
        </w:rPr>
        <w:t>5</w:t>
      </w:r>
      <w:r>
        <w:rPr>
          <w:b/>
          <w:sz w:val="21"/>
          <w:szCs w:val="21"/>
          <w:highlight w:val="none"/>
        </w:rPr>
        <w:t>.2.1</w:t>
      </w:r>
      <w:bookmarkEnd w:id="97"/>
      <w:bookmarkEnd w:id="98"/>
      <w:bookmarkEnd w:id="99"/>
      <w:bookmarkEnd w:id="100"/>
      <w:r>
        <w:rPr>
          <w:b/>
          <w:sz w:val="21"/>
          <w:szCs w:val="21"/>
          <w:highlight w:val="none"/>
        </w:rPr>
        <w:t>施工用电</w:t>
      </w:r>
    </w:p>
    <w:p>
      <w:pPr>
        <w:spacing w:line="400" w:lineRule="exact"/>
        <w:ind w:firstLine="420" w:firstLineChars="200"/>
        <w:rPr>
          <w:rFonts w:ascii="Calibri" w:hAnsi="Calibri"/>
          <w:sz w:val="21"/>
          <w:szCs w:val="21"/>
          <w:highlight w:val="none"/>
        </w:rPr>
      </w:pPr>
      <w:bookmarkStart w:id="101" w:name="_Toc495652781"/>
      <w:bookmarkStart w:id="102" w:name="_Toc129414987"/>
      <w:bookmarkStart w:id="103" w:name="_Toc126205525"/>
      <w:bookmarkStart w:id="104" w:name="_Toc219281168"/>
      <w:bookmarkStart w:id="105" w:name="_Toc129415228"/>
      <w:r>
        <w:rPr>
          <w:rFonts w:hint="eastAsia" w:hAnsi="宋体"/>
          <w:sz w:val="21"/>
          <w:szCs w:val="21"/>
          <w:highlight w:val="none"/>
        </w:rPr>
        <w:t>自行考虑。</w:t>
      </w:r>
      <w:bookmarkEnd w:id="101"/>
    </w:p>
    <w:p>
      <w:pPr>
        <w:spacing w:line="400" w:lineRule="exact"/>
        <w:ind w:firstLine="422" w:firstLineChars="200"/>
        <w:rPr>
          <w:sz w:val="21"/>
          <w:szCs w:val="21"/>
          <w:highlight w:val="none"/>
        </w:rPr>
      </w:pPr>
      <w:r>
        <w:rPr>
          <w:rFonts w:hint="eastAsia"/>
          <w:b/>
          <w:sz w:val="21"/>
          <w:szCs w:val="21"/>
          <w:highlight w:val="none"/>
        </w:rPr>
        <w:t>5</w:t>
      </w:r>
      <w:r>
        <w:rPr>
          <w:b/>
          <w:sz w:val="21"/>
          <w:szCs w:val="21"/>
          <w:highlight w:val="none"/>
        </w:rPr>
        <w:t>.2.2 施工</w:t>
      </w:r>
      <w:bookmarkEnd w:id="102"/>
      <w:bookmarkEnd w:id="103"/>
      <w:bookmarkEnd w:id="104"/>
      <w:bookmarkEnd w:id="105"/>
      <w:r>
        <w:rPr>
          <w:rFonts w:hint="eastAsia"/>
          <w:b/>
          <w:sz w:val="21"/>
          <w:szCs w:val="21"/>
          <w:highlight w:val="none"/>
        </w:rPr>
        <w:t>用</w:t>
      </w:r>
      <w:r>
        <w:rPr>
          <w:b/>
          <w:sz w:val="21"/>
          <w:szCs w:val="21"/>
          <w:highlight w:val="none"/>
        </w:rPr>
        <w:t>水</w:t>
      </w:r>
    </w:p>
    <w:p>
      <w:pPr>
        <w:spacing w:line="400" w:lineRule="exact"/>
        <w:ind w:firstLine="420" w:firstLineChars="200"/>
        <w:rPr>
          <w:rFonts w:ascii="Calibri" w:hAnsi="Calibri"/>
          <w:sz w:val="21"/>
          <w:szCs w:val="21"/>
          <w:highlight w:val="none"/>
        </w:rPr>
      </w:pPr>
      <w:r>
        <w:rPr>
          <w:rFonts w:hint="eastAsia" w:hAnsi="宋体"/>
          <w:sz w:val="21"/>
          <w:szCs w:val="21"/>
          <w:highlight w:val="none"/>
        </w:rPr>
        <w:t>自行考虑。</w:t>
      </w:r>
    </w:p>
    <w:p>
      <w:pPr>
        <w:keepNext/>
        <w:keepLines/>
        <w:spacing w:before="120" w:after="120" w:line="400" w:lineRule="exact"/>
        <w:outlineLvl w:val="2"/>
        <w:rPr>
          <w:rFonts w:ascii="Calibri" w:hAnsi="Calibri" w:eastAsia="黑体"/>
          <w:bCs/>
          <w:sz w:val="21"/>
          <w:szCs w:val="21"/>
          <w:highlight w:val="none"/>
        </w:rPr>
      </w:pPr>
      <w:bookmarkStart w:id="106" w:name="_Toc219281172"/>
      <w:bookmarkStart w:id="107" w:name="_Toc129415232"/>
      <w:bookmarkStart w:id="108" w:name="_Toc129414991"/>
      <w:bookmarkStart w:id="109" w:name="_Toc126205529"/>
      <w:r>
        <w:rPr>
          <w:rFonts w:hint="eastAsia" w:ascii="Calibri" w:hAnsi="Calibri" w:eastAsia="黑体"/>
          <w:bCs/>
          <w:sz w:val="21"/>
          <w:szCs w:val="21"/>
          <w:highlight w:val="none"/>
        </w:rPr>
        <w:t>5.3 弃土、弃浆</w:t>
      </w:r>
    </w:p>
    <w:p>
      <w:pPr>
        <w:spacing w:line="400" w:lineRule="exact"/>
        <w:ind w:firstLine="420" w:firstLineChars="200"/>
        <w:rPr>
          <w:rFonts w:ascii="Calibri" w:hAnsi="宋体"/>
          <w:sz w:val="21"/>
          <w:szCs w:val="21"/>
          <w:highlight w:val="none"/>
        </w:rPr>
      </w:pPr>
      <w:r>
        <w:rPr>
          <w:rFonts w:hint="eastAsia" w:hAnsi="宋体"/>
          <w:sz w:val="21"/>
          <w:szCs w:val="21"/>
          <w:highlight w:val="none"/>
        </w:rPr>
        <w:t>承包人负责土方的挖装、运输、弃置工作，并提供以上工作过程中的临时存储场地、车辆清洗系统、场内、场外道路清洁、满足环保要求所需的人员、设施、管理，自行承担相关费用。</w:t>
      </w:r>
    </w:p>
    <w:p>
      <w:pPr>
        <w:keepNext/>
        <w:keepLines/>
        <w:spacing w:before="120" w:after="120" w:line="400" w:lineRule="exact"/>
        <w:outlineLvl w:val="2"/>
        <w:rPr>
          <w:rFonts w:ascii="Calibri" w:hAnsi="Calibri" w:eastAsia="黑体"/>
          <w:bCs/>
          <w:sz w:val="21"/>
          <w:szCs w:val="21"/>
          <w:highlight w:val="none"/>
        </w:rPr>
      </w:pPr>
      <w:bookmarkStart w:id="110" w:name="_Toc25910208"/>
      <w:r>
        <w:rPr>
          <w:rFonts w:hint="eastAsia" w:ascii="Calibri" w:hAnsi="Calibri" w:eastAsia="黑体"/>
          <w:bCs/>
          <w:sz w:val="21"/>
          <w:szCs w:val="21"/>
          <w:highlight w:val="none"/>
        </w:rPr>
        <w:t>5</w:t>
      </w:r>
      <w:r>
        <w:rPr>
          <w:rFonts w:ascii="Calibri" w:hAnsi="Calibri" w:eastAsia="黑体"/>
          <w:bCs/>
          <w:sz w:val="21"/>
          <w:szCs w:val="21"/>
          <w:highlight w:val="none"/>
        </w:rPr>
        <w:t>.</w:t>
      </w:r>
      <w:r>
        <w:rPr>
          <w:rFonts w:hint="eastAsia" w:ascii="Calibri" w:hAnsi="Calibri" w:eastAsia="黑体"/>
          <w:bCs/>
          <w:sz w:val="21"/>
          <w:szCs w:val="21"/>
          <w:highlight w:val="none"/>
        </w:rPr>
        <w:t>4</w:t>
      </w:r>
      <w:r>
        <w:rPr>
          <w:rFonts w:ascii="Calibri" w:hAnsi="Calibri" w:eastAsia="黑体"/>
          <w:bCs/>
          <w:sz w:val="21"/>
          <w:szCs w:val="21"/>
          <w:highlight w:val="none"/>
        </w:rPr>
        <w:t xml:space="preserve"> 工程施工期间的交通组织</w:t>
      </w:r>
      <w:bookmarkEnd w:id="110"/>
    </w:p>
    <w:p>
      <w:pPr>
        <w:spacing w:line="400" w:lineRule="exact"/>
        <w:ind w:firstLine="420" w:firstLineChars="200"/>
        <w:rPr>
          <w:rFonts w:ascii="Calibri" w:hAnsi="宋体"/>
          <w:sz w:val="21"/>
          <w:szCs w:val="21"/>
          <w:highlight w:val="none"/>
        </w:rPr>
      </w:pPr>
      <w:r>
        <w:rPr>
          <w:rFonts w:hint="eastAsia" w:hAnsi="宋体"/>
          <w:sz w:val="21"/>
          <w:szCs w:val="21"/>
          <w:highlight w:val="none"/>
        </w:rPr>
        <w:t>塘雅车辆段红线范围内的交通组织由承包人负责，塘雅车辆段红线范围外的交通组织承包人有义务统一安排人员指挥，疏导和日常管理。</w:t>
      </w:r>
    </w:p>
    <w:p>
      <w:pPr>
        <w:keepNext/>
        <w:keepLines/>
        <w:spacing w:before="120" w:after="120" w:line="400" w:lineRule="exact"/>
        <w:outlineLvl w:val="2"/>
        <w:rPr>
          <w:rFonts w:ascii="Calibri" w:hAnsi="Calibri" w:eastAsia="黑体"/>
          <w:bCs/>
          <w:sz w:val="21"/>
          <w:szCs w:val="21"/>
          <w:highlight w:val="none"/>
        </w:rPr>
      </w:pPr>
      <w:bookmarkStart w:id="111" w:name="_Toc25910209"/>
      <w:r>
        <w:rPr>
          <w:rFonts w:hint="eastAsia" w:ascii="Calibri" w:hAnsi="Calibri" w:eastAsia="黑体"/>
          <w:bCs/>
          <w:sz w:val="21"/>
          <w:szCs w:val="21"/>
          <w:highlight w:val="none"/>
        </w:rPr>
        <w:t>5</w:t>
      </w:r>
      <w:r>
        <w:rPr>
          <w:rFonts w:ascii="Calibri" w:hAnsi="Calibri" w:eastAsia="黑体"/>
          <w:bCs/>
          <w:sz w:val="21"/>
          <w:szCs w:val="21"/>
          <w:highlight w:val="none"/>
        </w:rPr>
        <w:t>.</w:t>
      </w:r>
      <w:r>
        <w:rPr>
          <w:rFonts w:hint="eastAsia" w:ascii="Calibri" w:hAnsi="Calibri" w:eastAsia="黑体"/>
          <w:bCs/>
          <w:sz w:val="21"/>
          <w:szCs w:val="21"/>
          <w:highlight w:val="none"/>
        </w:rPr>
        <w:t>5</w:t>
      </w:r>
      <w:r>
        <w:rPr>
          <w:rFonts w:ascii="Calibri" w:hAnsi="Calibri" w:eastAsia="黑体"/>
          <w:bCs/>
          <w:sz w:val="21"/>
          <w:szCs w:val="21"/>
          <w:highlight w:val="none"/>
        </w:rPr>
        <w:t xml:space="preserve"> 地下管线的迁改、保护</w:t>
      </w:r>
      <w:bookmarkEnd w:id="111"/>
    </w:p>
    <w:p>
      <w:pPr>
        <w:spacing w:line="400" w:lineRule="exact"/>
        <w:ind w:firstLine="420" w:firstLineChars="200"/>
        <w:rPr>
          <w:rFonts w:ascii="Calibri" w:hAnsi="宋体"/>
          <w:sz w:val="21"/>
          <w:szCs w:val="21"/>
          <w:highlight w:val="none"/>
        </w:rPr>
      </w:pPr>
      <w:r>
        <w:rPr>
          <w:rFonts w:hint="eastAsia" w:hAnsi="宋体"/>
          <w:sz w:val="21"/>
          <w:szCs w:val="21"/>
          <w:highlight w:val="none"/>
        </w:rPr>
        <w:t>承包人应对发包人提供的现场管线图进行分析，给出详细的保护方案，并根据发包人要求配合有关部门对管线进行保护，对于施工现场需要保护的管线，费用由承包人负责。承包人应服从发包人安排并给予必要的配合，并对因承包人工作失误而造成的事故负全部责任。</w:t>
      </w:r>
    </w:p>
    <w:p>
      <w:pPr>
        <w:keepNext/>
        <w:keepLines/>
        <w:spacing w:before="120" w:after="120" w:line="400" w:lineRule="exact"/>
        <w:outlineLvl w:val="2"/>
        <w:rPr>
          <w:rFonts w:ascii="Calibri" w:hAnsi="Calibri" w:eastAsia="黑体"/>
          <w:bCs/>
          <w:sz w:val="21"/>
          <w:szCs w:val="21"/>
          <w:highlight w:val="none"/>
        </w:rPr>
      </w:pPr>
      <w:bookmarkStart w:id="112" w:name="_Toc25910212"/>
      <w:r>
        <w:rPr>
          <w:rFonts w:hint="eastAsia" w:ascii="Calibri" w:hAnsi="Calibri" w:eastAsia="黑体"/>
          <w:bCs/>
          <w:sz w:val="21"/>
          <w:szCs w:val="21"/>
          <w:highlight w:val="none"/>
        </w:rPr>
        <w:t>5</w:t>
      </w:r>
      <w:r>
        <w:rPr>
          <w:rFonts w:ascii="Calibri" w:hAnsi="Calibri" w:eastAsia="黑体"/>
          <w:bCs/>
          <w:sz w:val="21"/>
          <w:szCs w:val="21"/>
          <w:highlight w:val="none"/>
        </w:rPr>
        <w:t>.1</w:t>
      </w:r>
      <w:r>
        <w:rPr>
          <w:rFonts w:hint="eastAsia" w:ascii="Calibri" w:hAnsi="Calibri" w:eastAsia="黑体"/>
          <w:bCs/>
          <w:sz w:val="21"/>
          <w:szCs w:val="21"/>
          <w:highlight w:val="none"/>
        </w:rPr>
        <w:t>1</w:t>
      </w:r>
      <w:r>
        <w:rPr>
          <w:rFonts w:ascii="Calibri" w:hAnsi="Calibri" w:eastAsia="黑体"/>
          <w:bCs/>
          <w:sz w:val="21"/>
          <w:szCs w:val="21"/>
          <w:highlight w:val="none"/>
        </w:rPr>
        <w:t xml:space="preserve"> 安全文明施工</w:t>
      </w:r>
      <w:bookmarkEnd w:id="112"/>
    </w:p>
    <w:p>
      <w:pPr>
        <w:pStyle w:val="26"/>
        <w:spacing w:line="400" w:lineRule="exact"/>
        <w:ind w:firstLine="420" w:firstLineChars="200"/>
        <w:jc w:val="left"/>
        <w:rPr>
          <w:rFonts w:ascii="黑体" w:eastAsia="黑体"/>
          <w:b/>
          <w:bCs/>
          <w:sz w:val="21"/>
          <w:szCs w:val="21"/>
          <w:highlight w:val="none"/>
        </w:rPr>
      </w:pPr>
      <w:r>
        <w:rPr>
          <w:rFonts w:hint="eastAsia" w:hAnsi="宋体"/>
          <w:sz w:val="21"/>
          <w:szCs w:val="21"/>
          <w:highlight w:val="none"/>
        </w:rPr>
        <w:t>承包人安全标准工地和文明施工标准至少应满足《金华市轨道交通建设工程安全和文明工地标准化指导手册》。</w:t>
      </w:r>
    </w:p>
    <w:p>
      <w:pPr>
        <w:keepNext/>
        <w:keepLines/>
        <w:spacing w:before="220" w:after="220" w:line="400" w:lineRule="exact"/>
        <w:outlineLvl w:val="1"/>
        <w:rPr>
          <w:b/>
          <w:bCs/>
          <w:sz w:val="21"/>
          <w:szCs w:val="21"/>
          <w:highlight w:val="none"/>
        </w:rPr>
      </w:pPr>
      <w:bookmarkStart w:id="113" w:name="_Toc25910221"/>
      <w:bookmarkStart w:id="114" w:name="_Toc391639031"/>
      <w:bookmarkStart w:id="115" w:name="_Toc390676198"/>
      <w:bookmarkStart w:id="116" w:name="_Toc406744437"/>
      <w:bookmarkStart w:id="117" w:name="_Toc394578862"/>
      <w:r>
        <w:rPr>
          <w:rFonts w:hint="eastAsia"/>
          <w:b/>
          <w:bCs/>
          <w:sz w:val="21"/>
          <w:szCs w:val="21"/>
          <w:highlight w:val="none"/>
        </w:rPr>
        <w:t>6</w:t>
      </w:r>
      <w:r>
        <w:rPr>
          <w:b/>
          <w:bCs/>
          <w:sz w:val="21"/>
          <w:szCs w:val="21"/>
          <w:highlight w:val="none"/>
        </w:rPr>
        <w:t>.施工测量</w:t>
      </w:r>
      <w:bookmarkEnd w:id="113"/>
    </w:p>
    <w:p>
      <w:pPr>
        <w:spacing w:line="400" w:lineRule="exact"/>
        <w:ind w:firstLine="422" w:firstLineChars="200"/>
        <w:outlineLvl w:val="2"/>
        <w:rPr>
          <w:rFonts w:hAnsi="Courier New" w:cs="Courier New"/>
          <w:b/>
          <w:sz w:val="21"/>
          <w:szCs w:val="21"/>
          <w:highlight w:val="none"/>
        </w:rPr>
      </w:pPr>
      <w:bookmarkStart w:id="118" w:name="_Toc25910222"/>
      <w:bookmarkStart w:id="119" w:name="_Toc495652800"/>
      <w:r>
        <w:rPr>
          <w:rFonts w:hint="eastAsia" w:hAnsi="Courier New" w:cs="Courier New"/>
          <w:b/>
          <w:sz w:val="21"/>
          <w:szCs w:val="21"/>
          <w:highlight w:val="none"/>
        </w:rPr>
        <w:t>6.1 测量控制点的移交</w:t>
      </w:r>
      <w:bookmarkEnd w:id="118"/>
      <w:bookmarkEnd w:id="119"/>
    </w:p>
    <w:p>
      <w:pPr>
        <w:spacing w:line="400" w:lineRule="exact"/>
        <w:ind w:firstLine="420" w:firstLineChars="200"/>
        <w:rPr>
          <w:rFonts w:ascii="Calibri" w:hAnsi="Calibri"/>
          <w:sz w:val="21"/>
          <w:szCs w:val="21"/>
          <w:highlight w:val="none"/>
        </w:rPr>
      </w:pPr>
      <w:bookmarkStart w:id="120" w:name="_Toc492457586"/>
      <w:bookmarkEnd w:id="120"/>
      <w:bookmarkStart w:id="121" w:name="_Toc495652801"/>
      <w:r>
        <w:rPr>
          <w:rFonts w:hint="eastAsia" w:hAnsi="宋体"/>
          <w:sz w:val="21"/>
          <w:szCs w:val="21"/>
          <w:highlight w:val="none"/>
        </w:rPr>
        <w:t>监理工程师负责组织向承包人提供工程范围测区内有关三角网点、水准网点和中级控制桩点等基本数据的测量资料，并作好交接手续；承包人在收到基本测量数据资料后应进行复核验算和复测工作。承包人在此基础上实施其所需的施工测量工作。</w:t>
      </w:r>
      <w:bookmarkEnd w:id="121"/>
    </w:p>
    <w:p>
      <w:pPr>
        <w:keepNext/>
        <w:keepLines/>
        <w:spacing w:before="220" w:after="220" w:line="400" w:lineRule="exact"/>
        <w:outlineLvl w:val="1"/>
        <w:rPr>
          <w:b/>
          <w:bCs/>
          <w:sz w:val="21"/>
          <w:szCs w:val="21"/>
          <w:highlight w:val="none"/>
        </w:rPr>
      </w:pPr>
      <w:bookmarkStart w:id="122" w:name="_Toc492457587"/>
      <w:bookmarkEnd w:id="122"/>
      <w:bookmarkStart w:id="123" w:name="_Toc25910225"/>
      <w:r>
        <w:rPr>
          <w:rFonts w:hint="eastAsia"/>
          <w:b/>
          <w:bCs/>
          <w:sz w:val="21"/>
          <w:szCs w:val="21"/>
          <w:highlight w:val="none"/>
        </w:rPr>
        <w:t>7</w:t>
      </w:r>
      <w:r>
        <w:rPr>
          <w:b/>
          <w:bCs/>
          <w:sz w:val="21"/>
          <w:szCs w:val="21"/>
          <w:highlight w:val="none"/>
        </w:rPr>
        <w:t>.材料、实体试验与检测</w:t>
      </w:r>
      <w:bookmarkEnd w:id="114"/>
      <w:bookmarkEnd w:id="115"/>
      <w:bookmarkEnd w:id="116"/>
      <w:bookmarkEnd w:id="123"/>
    </w:p>
    <w:p>
      <w:pPr>
        <w:keepNext/>
        <w:keepLines/>
        <w:spacing w:before="120" w:after="120" w:line="400" w:lineRule="exact"/>
        <w:outlineLvl w:val="2"/>
        <w:rPr>
          <w:rFonts w:ascii="Calibri" w:hAnsi="Calibri" w:eastAsia="黑体"/>
          <w:bCs/>
          <w:sz w:val="21"/>
          <w:szCs w:val="21"/>
          <w:highlight w:val="none"/>
        </w:rPr>
      </w:pPr>
      <w:bookmarkStart w:id="124" w:name="_Toc25910226"/>
      <w:bookmarkStart w:id="125" w:name="_Toc495652821"/>
      <w:bookmarkStart w:id="126" w:name="_Toc406744438"/>
      <w:bookmarkStart w:id="127" w:name="_Toc391639033"/>
      <w:bookmarkStart w:id="128" w:name="_Toc390676200"/>
      <w:r>
        <w:rPr>
          <w:rFonts w:hint="eastAsia" w:ascii="Calibri" w:hAnsi="Calibri" w:eastAsia="黑体"/>
          <w:bCs/>
          <w:sz w:val="21"/>
          <w:szCs w:val="21"/>
          <w:highlight w:val="none"/>
        </w:rPr>
        <w:t>7.1 质量要求</w:t>
      </w:r>
      <w:bookmarkEnd w:id="124"/>
      <w:bookmarkEnd w:id="125"/>
    </w:p>
    <w:p>
      <w:pPr>
        <w:spacing w:line="400" w:lineRule="exact"/>
        <w:rPr>
          <w:rFonts w:ascii="Calibri" w:hAnsi="Calibri"/>
          <w:sz w:val="21"/>
          <w:szCs w:val="21"/>
          <w:highlight w:val="none"/>
        </w:rPr>
      </w:pPr>
      <w:bookmarkStart w:id="129" w:name="_Toc492457607"/>
      <w:bookmarkEnd w:id="129"/>
      <w:bookmarkStart w:id="130" w:name="_Toc495652822"/>
      <w:r>
        <w:rPr>
          <w:rFonts w:hint="eastAsia" w:ascii="Calibri" w:hAnsi="Calibri"/>
          <w:sz w:val="21"/>
          <w:szCs w:val="21"/>
          <w:highlight w:val="none"/>
        </w:rPr>
        <w:t>7.1.1</w:t>
      </w:r>
      <w:bookmarkEnd w:id="130"/>
      <w:r>
        <w:rPr>
          <w:rFonts w:hint="eastAsia" w:ascii="Calibri" w:hAnsi="Calibri"/>
          <w:sz w:val="21"/>
          <w:szCs w:val="21"/>
          <w:highlight w:val="none"/>
        </w:rPr>
        <w:t>用于本工程的材料（含半成品、成品），都必须是符合国家有关规范规定的合格材料（含半成品、成品），并经监理工程师批准。承包人在材料（含半成品、成品）的订购和自采加工之前，应取得发包人（含监理工程师）的同意，必要时应附有材料（含半成品、成品）的样品及其材质和使用的有关说明。</w:t>
      </w:r>
      <w:bookmarkStart w:id="131" w:name="_Toc492457608"/>
      <w:bookmarkEnd w:id="131"/>
      <w:bookmarkStart w:id="132" w:name="_Toc495652823"/>
    </w:p>
    <w:p>
      <w:pPr>
        <w:spacing w:line="400" w:lineRule="exact"/>
        <w:rPr>
          <w:rFonts w:ascii="Calibri" w:hAnsi="Calibri"/>
          <w:sz w:val="21"/>
          <w:szCs w:val="21"/>
          <w:highlight w:val="none"/>
        </w:rPr>
      </w:pPr>
      <w:r>
        <w:rPr>
          <w:rFonts w:hint="eastAsia" w:ascii="Calibri" w:hAnsi="Calibri"/>
          <w:sz w:val="21"/>
          <w:szCs w:val="21"/>
          <w:highlight w:val="none"/>
        </w:rPr>
        <w:t>7.1.2用于本工程的材料(含半成品、成品)，均应按照规定进行抽检、试验，经检验不合格的材料(含半成品、成品)严禁进入施工现场。</w:t>
      </w:r>
      <w:bookmarkEnd w:id="132"/>
    </w:p>
    <w:p>
      <w:pPr>
        <w:spacing w:line="400" w:lineRule="exact"/>
        <w:rPr>
          <w:rFonts w:ascii="Calibri" w:hAnsi="Calibri"/>
          <w:sz w:val="21"/>
          <w:szCs w:val="21"/>
          <w:highlight w:val="none"/>
        </w:rPr>
      </w:pPr>
      <w:bookmarkStart w:id="133" w:name="_Toc492457609"/>
      <w:bookmarkEnd w:id="133"/>
      <w:bookmarkStart w:id="134" w:name="_Toc495652824"/>
      <w:r>
        <w:rPr>
          <w:rFonts w:hint="eastAsia" w:ascii="Calibri" w:hAnsi="Calibri"/>
          <w:sz w:val="21"/>
          <w:szCs w:val="21"/>
          <w:highlight w:val="none"/>
        </w:rPr>
        <w:t>7.1.3没有监理工程师的批准，不得采用任何替代材料。</w:t>
      </w:r>
      <w:bookmarkEnd w:id="134"/>
    </w:p>
    <w:p>
      <w:pPr>
        <w:spacing w:line="400" w:lineRule="exact"/>
        <w:rPr>
          <w:rFonts w:ascii="Calibri" w:hAnsi="Calibri"/>
          <w:sz w:val="21"/>
          <w:szCs w:val="21"/>
          <w:highlight w:val="none"/>
        </w:rPr>
      </w:pPr>
      <w:bookmarkStart w:id="135" w:name="_Toc492457610"/>
      <w:bookmarkEnd w:id="135"/>
      <w:bookmarkStart w:id="136" w:name="_Toc495652825"/>
      <w:r>
        <w:rPr>
          <w:rFonts w:hint="eastAsia" w:ascii="Calibri" w:hAnsi="Calibri"/>
          <w:sz w:val="21"/>
          <w:szCs w:val="21"/>
          <w:highlight w:val="none"/>
        </w:rPr>
        <w:t>7.1.4监理工程师对料源送检材料质量的认可并不意味着这一料源的所有材料都合格，监理工程师有权拒绝使用此料源不合格的材料。</w:t>
      </w:r>
      <w:bookmarkEnd w:id="136"/>
    </w:p>
    <w:p>
      <w:pPr>
        <w:spacing w:line="400" w:lineRule="exact"/>
        <w:rPr>
          <w:rFonts w:ascii="Calibri" w:hAnsi="Calibri"/>
          <w:sz w:val="21"/>
          <w:szCs w:val="21"/>
          <w:highlight w:val="none"/>
        </w:rPr>
      </w:pPr>
      <w:bookmarkStart w:id="137" w:name="_Toc492457611"/>
      <w:bookmarkEnd w:id="137"/>
      <w:bookmarkStart w:id="138" w:name="_Toc495652826"/>
      <w:r>
        <w:rPr>
          <w:rFonts w:hint="eastAsia" w:ascii="Calibri" w:hAnsi="Calibri"/>
          <w:sz w:val="21"/>
          <w:szCs w:val="21"/>
          <w:highlight w:val="none"/>
        </w:rPr>
        <w:t>7.1.5任何作业凡使用了未经监理工程师批准的材料(含半成品、成品)，不论该作业正在进行或已完成，均应由承包人自费拆除并且重建。</w:t>
      </w:r>
      <w:bookmarkEnd w:id="138"/>
    </w:p>
    <w:p>
      <w:pPr>
        <w:keepNext/>
        <w:keepLines/>
        <w:spacing w:before="120" w:after="120" w:line="400" w:lineRule="exact"/>
        <w:outlineLvl w:val="2"/>
        <w:rPr>
          <w:rFonts w:ascii="Calibri" w:hAnsi="Calibri" w:eastAsia="黑体"/>
          <w:bCs/>
          <w:sz w:val="21"/>
          <w:szCs w:val="21"/>
          <w:highlight w:val="none"/>
        </w:rPr>
      </w:pPr>
      <w:bookmarkStart w:id="139" w:name="_Toc492457612"/>
      <w:bookmarkEnd w:id="139"/>
      <w:bookmarkStart w:id="140" w:name="_Toc25910227"/>
      <w:bookmarkStart w:id="141" w:name="_Toc495652827"/>
      <w:r>
        <w:rPr>
          <w:rFonts w:hint="eastAsia" w:ascii="Calibri" w:hAnsi="Calibri" w:eastAsia="黑体"/>
          <w:bCs/>
          <w:sz w:val="21"/>
          <w:szCs w:val="21"/>
          <w:highlight w:val="none"/>
        </w:rPr>
        <w:t>7.2 搬运与贮存</w:t>
      </w:r>
      <w:bookmarkEnd w:id="140"/>
      <w:bookmarkEnd w:id="141"/>
    </w:p>
    <w:p>
      <w:pPr>
        <w:spacing w:line="400" w:lineRule="exact"/>
        <w:rPr>
          <w:rFonts w:ascii="Calibri" w:hAnsi="Calibri"/>
          <w:sz w:val="21"/>
          <w:szCs w:val="21"/>
          <w:highlight w:val="none"/>
        </w:rPr>
      </w:pPr>
      <w:bookmarkStart w:id="142" w:name="_Toc492457613"/>
      <w:bookmarkEnd w:id="142"/>
      <w:bookmarkStart w:id="143" w:name="_Toc495652828"/>
      <w:r>
        <w:rPr>
          <w:rFonts w:hint="eastAsia" w:ascii="Calibri" w:hAnsi="Calibri"/>
          <w:sz w:val="21"/>
          <w:szCs w:val="21"/>
          <w:highlight w:val="none"/>
        </w:rPr>
        <w:t>7.2.1各类材料(含半成品、成品)的搬运方式，均应保证其质量不受损坏、环境不受污染。</w:t>
      </w:r>
      <w:bookmarkEnd w:id="143"/>
    </w:p>
    <w:p>
      <w:pPr>
        <w:spacing w:line="400" w:lineRule="exact"/>
        <w:rPr>
          <w:rFonts w:ascii="Calibri" w:hAnsi="Calibri"/>
          <w:sz w:val="21"/>
          <w:szCs w:val="21"/>
          <w:highlight w:val="none"/>
        </w:rPr>
      </w:pPr>
      <w:bookmarkStart w:id="144" w:name="_Toc492457614"/>
      <w:bookmarkEnd w:id="144"/>
      <w:bookmarkStart w:id="145" w:name="_Toc495652829"/>
      <w:r>
        <w:rPr>
          <w:rFonts w:hint="eastAsia" w:ascii="Calibri" w:hAnsi="Calibri"/>
          <w:sz w:val="21"/>
          <w:szCs w:val="21"/>
          <w:highlight w:val="none"/>
        </w:rPr>
        <w:t>7.2.2材料(含半成品、成品)的贮存方式，应保证其质量并适应工作的要求，应注意防火、防水、防尘、防潮、防盗、防洪、防风，并适应工程进度要求。</w:t>
      </w:r>
      <w:bookmarkEnd w:id="145"/>
    </w:p>
    <w:p>
      <w:pPr>
        <w:spacing w:line="400" w:lineRule="exact"/>
        <w:rPr>
          <w:rFonts w:ascii="Calibri" w:hAnsi="Calibri"/>
          <w:sz w:val="21"/>
          <w:szCs w:val="21"/>
          <w:highlight w:val="none"/>
        </w:rPr>
      </w:pPr>
      <w:bookmarkStart w:id="146" w:name="_Toc492457615"/>
      <w:bookmarkEnd w:id="146"/>
      <w:bookmarkStart w:id="147" w:name="_Toc495652830"/>
      <w:r>
        <w:rPr>
          <w:rFonts w:hint="eastAsia" w:ascii="Calibri" w:hAnsi="Calibri"/>
          <w:sz w:val="21"/>
          <w:szCs w:val="21"/>
          <w:highlight w:val="none"/>
        </w:rPr>
        <w:t>7.2.3材料堆存以前，承包人应清理、整平、硬化、围砌全部堆存场地。</w:t>
      </w:r>
      <w:bookmarkEnd w:id="147"/>
    </w:p>
    <w:p>
      <w:pPr>
        <w:spacing w:line="400" w:lineRule="exact"/>
        <w:rPr>
          <w:rFonts w:ascii="Calibri" w:hAnsi="Calibri"/>
          <w:sz w:val="21"/>
          <w:szCs w:val="21"/>
          <w:highlight w:val="none"/>
        </w:rPr>
      </w:pPr>
      <w:bookmarkStart w:id="148" w:name="_Toc492457616"/>
      <w:bookmarkEnd w:id="148"/>
      <w:bookmarkStart w:id="149" w:name="_Toc495652831"/>
      <w:r>
        <w:rPr>
          <w:rFonts w:hint="eastAsia" w:ascii="Calibri" w:hAnsi="Calibri"/>
          <w:sz w:val="21"/>
          <w:szCs w:val="21"/>
          <w:highlight w:val="none"/>
        </w:rPr>
        <w:t>7.2.4材料采用分类堆放的贮存方式，并搭建雨棚遮盖。应保证其质量的完好并适应工程进度要求，同时应不污染环境，又便于检查。</w:t>
      </w:r>
      <w:bookmarkEnd w:id="149"/>
    </w:p>
    <w:p>
      <w:pPr>
        <w:keepNext/>
        <w:keepLines/>
        <w:spacing w:before="120" w:after="120" w:line="400" w:lineRule="exact"/>
        <w:outlineLvl w:val="2"/>
        <w:rPr>
          <w:rFonts w:ascii="Calibri" w:hAnsi="Calibri" w:eastAsia="黑体"/>
          <w:bCs/>
          <w:sz w:val="21"/>
          <w:szCs w:val="21"/>
          <w:highlight w:val="none"/>
        </w:rPr>
      </w:pPr>
      <w:bookmarkStart w:id="150" w:name="_Toc492457617"/>
      <w:bookmarkEnd w:id="150"/>
      <w:bookmarkStart w:id="151" w:name="_Toc495652832"/>
      <w:bookmarkStart w:id="152" w:name="_Toc25910228"/>
      <w:r>
        <w:rPr>
          <w:rFonts w:hint="eastAsia" w:ascii="Calibri" w:hAnsi="Calibri" w:eastAsia="黑体"/>
          <w:bCs/>
          <w:sz w:val="21"/>
          <w:szCs w:val="21"/>
          <w:highlight w:val="none"/>
        </w:rPr>
        <w:t>7.3 取样、试验和检测</w:t>
      </w:r>
      <w:bookmarkEnd w:id="151"/>
      <w:bookmarkEnd w:id="152"/>
    </w:p>
    <w:p>
      <w:pPr>
        <w:spacing w:line="400" w:lineRule="exact"/>
        <w:rPr>
          <w:rFonts w:ascii="Calibri" w:hAnsi="Calibri"/>
          <w:sz w:val="21"/>
          <w:szCs w:val="21"/>
          <w:highlight w:val="none"/>
        </w:rPr>
      </w:pPr>
      <w:bookmarkStart w:id="153" w:name="_Toc492457618"/>
      <w:bookmarkEnd w:id="153"/>
      <w:bookmarkStart w:id="154" w:name="_Toc495652833"/>
      <w:r>
        <w:rPr>
          <w:rFonts w:hint="eastAsia" w:ascii="Calibri" w:hAnsi="Calibri"/>
          <w:sz w:val="21"/>
          <w:szCs w:val="21"/>
          <w:highlight w:val="none"/>
        </w:rPr>
        <w:t>7.3.1材料的试验与检测按《建筑工程检测试验技术管理规范》（JGJ190-2010）及发包人的相关管理办法执行。</w:t>
      </w:r>
      <w:bookmarkEnd w:id="154"/>
    </w:p>
    <w:p>
      <w:pPr>
        <w:spacing w:line="400" w:lineRule="exact"/>
        <w:rPr>
          <w:rFonts w:ascii="Calibri" w:hAnsi="Calibri"/>
          <w:sz w:val="21"/>
          <w:szCs w:val="21"/>
          <w:highlight w:val="none"/>
        </w:rPr>
      </w:pPr>
      <w:bookmarkStart w:id="155" w:name="_Toc492457619"/>
      <w:bookmarkEnd w:id="155"/>
      <w:bookmarkStart w:id="156" w:name="_Toc495652834"/>
      <w:r>
        <w:rPr>
          <w:rFonts w:hint="eastAsia" w:ascii="Calibri" w:hAnsi="Calibri"/>
          <w:sz w:val="21"/>
          <w:szCs w:val="21"/>
          <w:highlight w:val="none"/>
        </w:rPr>
        <w:t>材料试验和检测必须按金华市建设主管部门有关规定委托有资质的单位进行。</w:t>
      </w:r>
      <w:bookmarkEnd w:id="156"/>
    </w:p>
    <w:p>
      <w:pPr>
        <w:spacing w:line="400" w:lineRule="exact"/>
        <w:rPr>
          <w:rFonts w:ascii="Calibri" w:hAnsi="Calibri"/>
          <w:sz w:val="21"/>
          <w:szCs w:val="21"/>
          <w:highlight w:val="none"/>
        </w:rPr>
      </w:pPr>
      <w:bookmarkStart w:id="157" w:name="_Toc492457620"/>
      <w:bookmarkEnd w:id="157"/>
      <w:bookmarkStart w:id="158" w:name="_Toc495652835"/>
      <w:r>
        <w:rPr>
          <w:rFonts w:hint="eastAsia" w:ascii="Calibri" w:hAnsi="Calibri"/>
          <w:sz w:val="21"/>
          <w:szCs w:val="21"/>
          <w:highlight w:val="none"/>
        </w:rPr>
        <w:t>7.3.2材料取样、试验和检测频率应符合国家有关规范的规定。所有取样应在监理工程师在场情况下进行，除非监理工程师另有准许。</w:t>
      </w:r>
      <w:bookmarkEnd w:id="158"/>
      <w:r>
        <w:rPr>
          <w:rFonts w:hint="eastAsia" w:ascii="Calibri" w:hAnsi="Calibri"/>
          <w:sz w:val="21"/>
          <w:szCs w:val="21"/>
          <w:highlight w:val="none"/>
        </w:rPr>
        <w:t xml:space="preserve"> </w:t>
      </w:r>
    </w:p>
    <w:p>
      <w:pPr>
        <w:spacing w:line="400" w:lineRule="exact"/>
        <w:rPr>
          <w:rFonts w:ascii="Calibri" w:hAnsi="Calibri"/>
          <w:sz w:val="21"/>
          <w:szCs w:val="21"/>
          <w:highlight w:val="none"/>
        </w:rPr>
      </w:pPr>
      <w:bookmarkStart w:id="159" w:name="_Toc492457621"/>
      <w:bookmarkEnd w:id="159"/>
      <w:bookmarkStart w:id="160" w:name="_Toc495652836"/>
      <w:r>
        <w:rPr>
          <w:rFonts w:hint="eastAsia" w:ascii="Calibri" w:hAnsi="Calibri"/>
          <w:sz w:val="21"/>
          <w:szCs w:val="21"/>
          <w:highlight w:val="none"/>
        </w:rPr>
        <w:t>7.3.3试验和检测应在监理工程师在场的情况下进行，监理工程师另有规定者除外。</w:t>
      </w:r>
      <w:bookmarkEnd w:id="160"/>
    </w:p>
    <w:p>
      <w:pPr>
        <w:spacing w:line="400" w:lineRule="exact"/>
        <w:rPr>
          <w:rFonts w:ascii="Calibri" w:hAnsi="Calibri"/>
          <w:sz w:val="21"/>
          <w:szCs w:val="21"/>
          <w:highlight w:val="none"/>
        </w:rPr>
      </w:pPr>
      <w:bookmarkStart w:id="161" w:name="_Toc492457622"/>
      <w:bookmarkEnd w:id="161"/>
      <w:bookmarkStart w:id="162" w:name="_Toc495652837"/>
      <w:r>
        <w:rPr>
          <w:rFonts w:hint="eastAsia" w:ascii="Calibri" w:hAnsi="Calibri"/>
          <w:sz w:val="21"/>
          <w:szCs w:val="21"/>
          <w:highlight w:val="none"/>
        </w:rPr>
        <w:t>7.3.4试样取用的材料，其费用应已包括在有关工程项目的单价内。</w:t>
      </w:r>
      <w:bookmarkEnd w:id="162"/>
    </w:p>
    <w:p>
      <w:pPr>
        <w:spacing w:line="400" w:lineRule="exact"/>
        <w:rPr>
          <w:rFonts w:ascii="Calibri" w:hAnsi="Calibri"/>
          <w:sz w:val="21"/>
          <w:szCs w:val="21"/>
          <w:highlight w:val="none"/>
        </w:rPr>
      </w:pPr>
      <w:bookmarkStart w:id="163" w:name="_Toc492457623"/>
      <w:bookmarkEnd w:id="163"/>
      <w:bookmarkStart w:id="164" w:name="_Toc495652838"/>
      <w:r>
        <w:rPr>
          <w:rFonts w:hint="eastAsia" w:ascii="Calibri" w:hAnsi="Calibri"/>
          <w:sz w:val="21"/>
          <w:szCs w:val="21"/>
          <w:highlight w:val="none"/>
        </w:rPr>
        <w:t>7.3.5承包人应为监理工程师的取样、试验和检测提供方便。</w:t>
      </w:r>
      <w:bookmarkEnd w:id="164"/>
    </w:p>
    <w:bookmarkEnd w:id="106"/>
    <w:bookmarkEnd w:id="107"/>
    <w:bookmarkEnd w:id="108"/>
    <w:bookmarkEnd w:id="109"/>
    <w:bookmarkEnd w:id="117"/>
    <w:bookmarkEnd w:id="126"/>
    <w:bookmarkEnd w:id="127"/>
    <w:bookmarkEnd w:id="128"/>
    <w:p>
      <w:pPr>
        <w:keepNext/>
        <w:keepLines/>
        <w:spacing w:before="220" w:after="220" w:line="400" w:lineRule="exact"/>
        <w:outlineLvl w:val="1"/>
        <w:rPr>
          <w:b/>
          <w:bCs/>
          <w:sz w:val="21"/>
          <w:szCs w:val="21"/>
          <w:highlight w:val="none"/>
        </w:rPr>
      </w:pPr>
      <w:bookmarkStart w:id="165" w:name="_Toc25910230"/>
      <w:r>
        <w:rPr>
          <w:rFonts w:hint="eastAsia"/>
          <w:b/>
          <w:bCs/>
          <w:sz w:val="21"/>
          <w:szCs w:val="21"/>
          <w:highlight w:val="none"/>
        </w:rPr>
        <w:t>8.土建专业主要技术要求及标准</w:t>
      </w:r>
      <w:bookmarkEnd w:id="165"/>
    </w:p>
    <w:p>
      <w:pPr>
        <w:tabs>
          <w:tab w:val="left" w:pos="547"/>
          <w:tab w:val="left" w:pos="1080"/>
        </w:tabs>
        <w:spacing w:line="400" w:lineRule="exact"/>
        <w:ind w:firstLine="422" w:firstLineChars="200"/>
        <w:rPr>
          <w:rFonts w:ascii="Calibri" w:hAnsi="Calibri"/>
          <w:b/>
          <w:bCs/>
          <w:sz w:val="21"/>
          <w:szCs w:val="21"/>
          <w:highlight w:val="none"/>
        </w:rPr>
      </w:pPr>
      <w:r>
        <w:rPr>
          <w:rFonts w:hint="eastAsia" w:ascii="Calibri" w:hAnsi="Calibri"/>
          <w:b/>
          <w:bCs/>
          <w:sz w:val="21"/>
          <w:szCs w:val="21"/>
          <w:highlight w:val="none"/>
        </w:rPr>
        <w:t>以设计图纸和规范为准。</w:t>
      </w:r>
    </w:p>
    <w:p>
      <w:pPr>
        <w:snapToGrid w:val="0"/>
        <w:spacing w:line="360" w:lineRule="auto"/>
        <w:ind w:firstLine="680" w:firstLineChars="200"/>
        <w:rPr>
          <w:sz w:val="21"/>
          <w:szCs w:val="21"/>
          <w:highlight w:val="none"/>
        </w:rPr>
      </w:pPr>
      <w:r>
        <w:rPr>
          <w:rFonts w:hint="eastAsia" w:hAnsi="宋体" w:cs="宋体"/>
          <w:highlight w:val="none"/>
        </w:rPr>
        <w:br w:type="page"/>
      </w:r>
    </w:p>
    <w:p>
      <w:pPr>
        <w:pStyle w:val="10"/>
        <w:spacing w:before="120" w:after="120"/>
        <w:jc w:val="center"/>
        <w:outlineLvl w:val="0"/>
        <w:rPr>
          <w:rFonts w:ascii="黑体" w:hAnsi="宋体" w:eastAsia="黑体"/>
          <w:sz w:val="30"/>
          <w:szCs w:val="30"/>
          <w:highlight w:val="none"/>
        </w:rPr>
      </w:pPr>
    </w:p>
    <w:p>
      <w:pPr>
        <w:pStyle w:val="10"/>
        <w:spacing w:before="120" w:after="120"/>
        <w:jc w:val="center"/>
        <w:outlineLvl w:val="0"/>
        <w:rPr>
          <w:rFonts w:ascii="黑体" w:hAnsi="宋体" w:eastAsia="黑体"/>
          <w:sz w:val="30"/>
          <w:szCs w:val="30"/>
          <w:highlight w:val="none"/>
        </w:rPr>
      </w:pPr>
    </w:p>
    <w:p>
      <w:pPr>
        <w:pStyle w:val="10"/>
        <w:spacing w:before="120" w:after="120"/>
        <w:jc w:val="center"/>
        <w:outlineLvl w:val="0"/>
        <w:rPr>
          <w:rFonts w:ascii="黑体" w:hAnsi="宋体" w:eastAsia="黑体"/>
          <w:sz w:val="30"/>
          <w:szCs w:val="30"/>
          <w:highlight w:val="none"/>
        </w:rPr>
      </w:pPr>
      <w:r>
        <w:rPr>
          <w:rFonts w:hint="eastAsia" w:ascii="黑体" w:hAnsi="宋体" w:eastAsia="黑体"/>
          <w:sz w:val="30"/>
          <w:szCs w:val="30"/>
          <w:highlight w:val="none"/>
        </w:rPr>
        <w:t>第六章　</w:t>
      </w:r>
      <w:r>
        <w:rPr>
          <w:rFonts w:hint="eastAsia" w:ascii="黑体" w:eastAsia="黑体"/>
          <w:b/>
          <w:sz w:val="32"/>
          <w:highlight w:val="none"/>
        </w:rPr>
        <w:t>应递交的响应文件格式范例</w:t>
      </w:r>
    </w:p>
    <w:p>
      <w:pPr>
        <w:snapToGrid w:val="0"/>
        <w:spacing w:line="440" w:lineRule="exact"/>
        <w:jc w:val="center"/>
        <w:rPr>
          <w:rFonts w:hAnsi="宋体"/>
          <w:sz w:val="21"/>
          <w:szCs w:val="21"/>
          <w:highlight w:val="none"/>
        </w:rPr>
      </w:pPr>
      <w:r>
        <w:rPr>
          <w:rFonts w:hint="eastAsia" w:hAnsi="宋体"/>
          <w:sz w:val="21"/>
          <w:szCs w:val="21"/>
          <w:highlight w:val="none"/>
        </w:rPr>
        <w:t>一、竞争性磋商响应文件外层包装封面格式</w:t>
      </w:r>
    </w:p>
    <w:p>
      <w:pPr>
        <w:snapToGrid w:val="0"/>
        <w:spacing w:line="440" w:lineRule="exact"/>
        <w:rPr>
          <w:rFonts w:hAnsi="宋体"/>
          <w:sz w:val="21"/>
          <w:szCs w:val="21"/>
          <w:highlight w:val="none"/>
        </w:rPr>
      </w:pPr>
      <w:r>
        <w:rPr>
          <w:rFonts w:hint="eastAsia" w:hAnsi="宋体"/>
          <w:sz w:val="21"/>
          <w:szCs w:val="21"/>
          <w:highlight w:val="none"/>
        </w:rPr>
        <w:t>所有竞争性磋商响应文件的外包装封面格式：(可选用)</w:t>
      </w:r>
    </w:p>
    <w:p>
      <w:pPr>
        <w:snapToGrid w:val="0"/>
        <w:spacing w:line="440" w:lineRule="exact"/>
        <w:rPr>
          <w:rFonts w:hAnsi="宋体"/>
          <w:sz w:val="21"/>
          <w:szCs w:val="21"/>
          <w:highlight w:val="none"/>
        </w:rPr>
      </w:pPr>
    </w:p>
    <w:p>
      <w:pPr>
        <w:snapToGrid w:val="0"/>
        <w:spacing w:line="440" w:lineRule="exact"/>
        <w:rPr>
          <w:rFonts w:hAnsi="宋体"/>
          <w:sz w:val="21"/>
          <w:szCs w:val="21"/>
          <w:highlight w:val="none"/>
        </w:rPr>
      </w:pPr>
    </w:p>
    <w:p>
      <w:pPr>
        <w:snapToGrid w:val="0"/>
        <w:spacing w:line="440" w:lineRule="exact"/>
        <w:rPr>
          <w:rFonts w:hAnsi="宋体"/>
          <w:sz w:val="21"/>
          <w:szCs w:val="21"/>
          <w:highlight w:val="none"/>
        </w:rPr>
      </w:pPr>
    </w:p>
    <w:p>
      <w:pPr>
        <w:snapToGrid w:val="0"/>
        <w:spacing w:line="440" w:lineRule="exact"/>
        <w:jc w:val="center"/>
        <w:rPr>
          <w:rFonts w:hAnsi="宋体"/>
          <w:sz w:val="21"/>
          <w:szCs w:val="21"/>
          <w:highlight w:val="none"/>
        </w:rPr>
      </w:pPr>
      <w:r>
        <w:rPr>
          <w:rFonts w:hint="eastAsia" w:hAnsi="宋体"/>
          <w:sz w:val="21"/>
          <w:szCs w:val="21"/>
          <w:highlight w:val="none"/>
        </w:rPr>
        <w:t>竞争性磋商响应文件</w:t>
      </w:r>
    </w:p>
    <w:p>
      <w:pPr>
        <w:snapToGrid w:val="0"/>
        <w:spacing w:line="440" w:lineRule="exact"/>
        <w:rPr>
          <w:rFonts w:hAnsi="宋体"/>
          <w:sz w:val="21"/>
          <w:szCs w:val="21"/>
          <w:highlight w:val="none"/>
        </w:rPr>
      </w:pPr>
      <w:r>
        <w:rPr>
          <w:rFonts w:hint="eastAsia" w:hAnsi="宋体"/>
          <w:sz w:val="21"/>
          <w:szCs w:val="21"/>
          <w:highlight w:val="none"/>
        </w:rPr>
        <w:t>项目名称：</w:t>
      </w:r>
    </w:p>
    <w:p>
      <w:pPr>
        <w:snapToGrid w:val="0"/>
        <w:spacing w:line="440" w:lineRule="exact"/>
        <w:rPr>
          <w:rFonts w:hAnsi="宋体"/>
          <w:sz w:val="21"/>
          <w:szCs w:val="21"/>
          <w:highlight w:val="none"/>
        </w:rPr>
      </w:pPr>
      <w:r>
        <w:rPr>
          <w:rFonts w:hint="eastAsia" w:hAnsi="宋体"/>
          <w:sz w:val="21"/>
          <w:szCs w:val="21"/>
          <w:highlight w:val="none"/>
        </w:rPr>
        <w:t>项目编号：</w:t>
      </w:r>
    </w:p>
    <w:p>
      <w:pPr>
        <w:snapToGrid w:val="0"/>
        <w:spacing w:line="440" w:lineRule="exact"/>
        <w:rPr>
          <w:rFonts w:hAnsi="宋体"/>
          <w:sz w:val="21"/>
          <w:szCs w:val="21"/>
          <w:highlight w:val="none"/>
        </w:rPr>
      </w:pPr>
      <w:r>
        <w:rPr>
          <w:rFonts w:hint="eastAsia" w:hAnsi="宋体"/>
          <w:sz w:val="21"/>
          <w:szCs w:val="21"/>
          <w:highlight w:val="none"/>
        </w:rPr>
        <w:t>正本/副本</w:t>
      </w:r>
    </w:p>
    <w:p>
      <w:pPr>
        <w:snapToGrid w:val="0"/>
        <w:spacing w:line="440" w:lineRule="exact"/>
        <w:rPr>
          <w:rFonts w:hAnsi="宋体"/>
          <w:sz w:val="21"/>
          <w:szCs w:val="21"/>
          <w:highlight w:val="none"/>
        </w:rPr>
      </w:pPr>
      <w:r>
        <w:rPr>
          <w:rFonts w:hint="eastAsia" w:hAnsi="宋体"/>
          <w:sz w:val="21"/>
          <w:szCs w:val="21"/>
          <w:highlight w:val="none"/>
        </w:rPr>
        <w:t>响应文件名称：</w:t>
      </w:r>
      <w:r>
        <w:rPr>
          <w:rFonts w:hint="eastAsia" w:hAnsi="宋体"/>
          <w:b/>
          <w:sz w:val="21"/>
          <w:szCs w:val="21"/>
          <w:highlight w:val="none"/>
        </w:rPr>
        <w:t>技术商务响应性文件、价格响应性文件</w:t>
      </w:r>
    </w:p>
    <w:p>
      <w:pPr>
        <w:snapToGrid w:val="0"/>
        <w:spacing w:line="440" w:lineRule="exact"/>
        <w:rPr>
          <w:rFonts w:hAnsi="宋体"/>
          <w:sz w:val="21"/>
          <w:szCs w:val="21"/>
          <w:highlight w:val="none"/>
        </w:rPr>
      </w:pPr>
      <w:r>
        <w:rPr>
          <w:rFonts w:hint="eastAsia" w:hAnsi="宋体"/>
          <w:sz w:val="21"/>
          <w:szCs w:val="21"/>
          <w:highlight w:val="none"/>
        </w:rPr>
        <w:t>供应商名称：</w:t>
      </w:r>
    </w:p>
    <w:p>
      <w:pPr>
        <w:snapToGrid w:val="0"/>
        <w:spacing w:line="440" w:lineRule="exact"/>
        <w:rPr>
          <w:rFonts w:hAnsi="宋体"/>
          <w:sz w:val="21"/>
          <w:szCs w:val="21"/>
          <w:highlight w:val="none"/>
        </w:rPr>
      </w:pPr>
      <w:r>
        <w:rPr>
          <w:rFonts w:hint="eastAsia" w:hAnsi="宋体"/>
          <w:sz w:val="21"/>
          <w:szCs w:val="21"/>
          <w:highlight w:val="none"/>
        </w:rPr>
        <w:t>供应商地址：</w:t>
      </w:r>
    </w:p>
    <w:p>
      <w:pPr>
        <w:snapToGrid w:val="0"/>
        <w:spacing w:line="440" w:lineRule="exact"/>
        <w:rPr>
          <w:rFonts w:hAnsi="宋体"/>
          <w:sz w:val="21"/>
          <w:szCs w:val="21"/>
          <w:highlight w:val="none"/>
        </w:rPr>
      </w:pPr>
      <w:r>
        <w:rPr>
          <w:rFonts w:hint="eastAsia" w:hAnsi="宋体"/>
          <w:sz w:val="21"/>
          <w:szCs w:val="21"/>
          <w:highlight w:val="none"/>
        </w:rPr>
        <w:t>在 年 月 日 时 分之前不得启封</w:t>
      </w:r>
    </w:p>
    <w:p>
      <w:pPr>
        <w:snapToGrid w:val="0"/>
        <w:spacing w:line="440" w:lineRule="exact"/>
        <w:jc w:val="right"/>
        <w:rPr>
          <w:rFonts w:hAnsi="宋体"/>
          <w:sz w:val="21"/>
          <w:szCs w:val="21"/>
          <w:highlight w:val="none"/>
        </w:rPr>
      </w:pPr>
      <w:r>
        <w:rPr>
          <w:rFonts w:hint="eastAsia" w:hAnsi="宋体"/>
          <w:sz w:val="21"/>
          <w:szCs w:val="21"/>
          <w:highlight w:val="none"/>
        </w:rPr>
        <w:t>年 月 日</w:t>
      </w:r>
    </w:p>
    <w:p>
      <w:pPr>
        <w:snapToGrid w:val="0"/>
        <w:spacing w:line="440" w:lineRule="exact"/>
        <w:rPr>
          <w:rFonts w:hAnsi="宋体"/>
          <w:sz w:val="21"/>
          <w:szCs w:val="21"/>
          <w:highlight w:val="none"/>
        </w:rPr>
      </w:pPr>
    </w:p>
    <w:p>
      <w:pPr>
        <w:snapToGrid w:val="0"/>
        <w:spacing w:line="440" w:lineRule="exact"/>
        <w:rPr>
          <w:rFonts w:hAnsi="宋体"/>
          <w:sz w:val="24"/>
          <w:highlight w:val="none"/>
        </w:rPr>
      </w:pPr>
    </w:p>
    <w:p>
      <w:pPr>
        <w:snapToGrid w:val="0"/>
        <w:spacing w:line="440" w:lineRule="exact"/>
        <w:rPr>
          <w:rFonts w:hAnsi="宋体"/>
          <w:sz w:val="24"/>
          <w:highlight w:val="none"/>
        </w:rPr>
      </w:pPr>
    </w:p>
    <w:p>
      <w:pPr>
        <w:snapToGrid w:val="0"/>
        <w:spacing w:line="440" w:lineRule="exact"/>
        <w:rPr>
          <w:rFonts w:hAnsi="宋体"/>
          <w:sz w:val="24"/>
          <w:highlight w:val="none"/>
        </w:rPr>
      </w:pPr>
    </w:p>
    <w:p>
      <w:pPr>
        <w:rPr>
          <w:rFonts w:hAnsi="宋体"/>
          <w:sz w:val="24"/>
          <w:highlight w:val="none"/>
        </w:rPr>
      </w:pPr>
      <w:r>
        <w:rPr>
          <w:rFonts w:hAnsi="宋体"/>
          <w:sz w:val="24"/>
          <w:highlight w:val="none"/>
        </w:rPr>
        <w:br w:type="page"/>
      </w:r>
    </w:p>
    <w:p>
      <w:pPr>
        <w:pStyle w:val="4"/>
        <w:spacing w:line="440" w:lineRule="exact"/>
        <w:ind w:firstLine="240"/>
        <w:rPr>
          <w:rFonts w:hAnsi="宋体"/>
          <w:sz w:val="24"/>
          <w:highlight w:val="none"/>
        </w:rPr>
      </w:pPr>
      <w:bookmarkStart w:id="166" w:name="_GoBack"/>
      <w:bookmarkEnd w:id="166"/>
    </w:p>
    <w:p>
      <w:pPr>
        <w:autoSpaceDE/>
        <w:autoSpaceDN/>
        <w:adjustRightInd/>
        <w:spacing w:line="440" w:lineRule="exact"/>
        <w:ind w:firstLine="422" w:firstLineChars="200"/>
        <w:jc w:val="both"/>
        <w:textAlignment w:val="auto"/>
        <w:rPr>
          <w:rFonts w:hAnsi="宋体"/>
          <w:b/>
          <w:bCs/>
          <w:sz w:val="21"/>
          <w:szCs w:val="21"/>
          <w:highlight w:val="none"/>
        </w:rPr>
      </w:pPr>
      <w:r>
        <w:rPr>
          <w:rFonts w:hint="eastAsia" w:hAnsi="宋体"/>
          <w:b/>
          <w:bCs/>
          <w:sz w:val="21"/>
          <w:szCs w:val="21"/>
          <w:highlight w:val="none"/>
        </w:rPr>
        <w:t>技术商务响应性文件部分：</w:t>
      </w:r>
    </w:p>
    <w:p>
      <w:pPr>
        <w:autoSpaceDE/>
        <w:autoSpaceDN/>
        <w:adjustRightInd/>
        <w:spacing w:line="440" w:lineRule="exact"/>
        <w:ind w:firstLine="420" w:firstLineChars="200"/>
        <w:jc w:val="both"/>
        <w:textAlignment w:val="auto"/>
        <w:rPr>
          <w:rFonts w:hAnsi="宋体"/>
          <w:sz w:val="21"/>
          <w:szCs w:val="21"/>
          <w:highlight w:val="none"/>
        </w:rPr>
      </w:pPr>
      <w:r>
        <w:rPr>
          <w:rFonts w:hint="eastAsia" w:hAnsi="宋体"/>
          <w:sz w:val="21"/>
          <w:szCs w:val="21"/>
          <w:highlight w:val="none"/>
        </w:rPr>
        <w:t>（1）评分索引表（格式自拟）；</w:t>
      </w:r>
    </w:p>
    <w:p>
      <w:pPr>
        <w:autoSpaceDE/>
        <w:autoSpaceDN/>
        <w:adjustRightInd/>
        <w:spacing w:line="440" w:lineRule="exact"/>
        <w:ind w:firstLine="420" w:firstLineChars="200"/>
        <w:jc w:val="both"/>
        <w:textAlignment w:val="auto"/>
        <w:rPr>
          <w:rFonts w:hAnsi="宋体"/>
          <w:sz w:val="21"/>
          <w:szCs w:val="21"/>
          <w:highlight w:val="none"/>
        </w:rPr>
      </w:pPr>
      <w:r>
        <w:rPr>
          <w:rFonts w:hint="eastAsia" w:hAnsi="宋体"/>
          <w:sz w:val="21"/>
          <w:szCs w:val="21"/>
          <w:highlight w:val="none"/>
        </w:rPr>
        <w:t>（2）法定代表人身份证明书或授权委托书（格式1或2）；</w:t>
      </w:r>
    </w:p>
    <w:p>
      <w:pPr>
        <w:autoSpaceDE/>
        <w:autoSpaceDN/>
        <w:adjustRightInd/>
        <w:spacing w:line="440" w:lineRule="exact"/>
        <w:ind w:firstLine="420" w:firstLineChars="200"/>
        <w:jc w:val="both"/>
        <w:textAlignment w:val="auto"/>
        <w:rPr>
          <w:rFonts w:hAnsi="宋体"/>
          <w:sz w:val="21"/>
          <w:szCs w:val="21"/>
          <w:highlight w:val="none"/>
        </w:rPr>
      </w:pPr>
      <w:r>
        <w:rPr>
          <w:rFonts w:hint="eastAsia" w:hAnsi="宋体"/>
          <w:sz w:val="21"/>
          <w:szCs w:val="21"/>
          <w:highlight w:val="none"/>
        </w:rPr>
        <w:t>（3）合格供应商资格条件的证明材料 ：</w:t>
      </w:r>
    </w:p>
    <w:p>
      <w:pPr>
        <w:pStyle w:val="20"/>
        <w:numPr>
          <w:ilvl w:val="0"/>
          <w:numId w:val="1"/>
        </w:numPr>
        <w:spacing w:line="400" w:lineRule="exact"/>
        <w:ind w:firstLineChars="0"/>
        <w:rPr>
          <w:rFonts w:hAnsi="宋体" w:cs="宋体"/>
          <w:iCs/>
          <w:szCs w:val="24"/>
          <w:highlight w:val="none"/>
        </w:rPr>
      </w:pPr>
      <w:r>
        <w:rPr>
          <w:rFonts w:hint="eastAsia" w:hAnsi="宋体" w:cs="宋体"/>
          <w:iCs/>
          <w:szCs w:val="24"/>
          <w:highlight w:val="none"/>
        </w:rPr>
        <w:t>供应商基本情况，企业营业执照副本、资质证书副本、安全生产许可证</w:t>
      </w:r>
    </w:p>
    <w:p>
      <w:pPr>
        <w:pStyle w:val="20"/>
        <w:numPr>
          <w:ilvl w:val="0"/>
          <w:numId w:val="1"/>
        </w:numPr>
        <w:spacing w:line="400" w:lineRule="exact"/>
        <w:ind w:firstLineChars="0"/>
        <w:rPr>
          <w:rFonts w:hAnsi="宋体" w:cs="宋体"/>
          <w:iCs/>
          <w:szCs w:val="24"/>
          <w:highlight w:val="none"/>
        </w:rPr>
      </w:pPr>
      <w:r>
        <w:rPr>
          <w:rFonts w:hint="eastAsia" w:hAnsi="宋体" w:cs="宋体"/>
          <w:iCs/>
          <w:szCs w:val="24"/>
          <w:highlight w:val="none"/>
        </w:rPr>
        <w:t>建造师注册证书、</w:t>
      </w:r>
      <w:r>
        <w:rPr>
          <w:rFonts w:hAnsi="宋体" w:cs="宋体"/>
          <w:iCs/>
          <w:szCs w:val="24"/>
          <w:highlight w:val="none"/>
        </w:rPr>
        <w:t xml:space="preserve">B </w:t>
      </w:r>
      <w:r>
        <w:rPr>
          <w:rFonts w:hint="eastAsia" w:hAnsi="宋体" w:cs="宋体"/>
          <w:iCs/>
          <w:szCs w:val="24"/>
          <w:highlight w:val="none"/>
        </w:rPr>
        <w:t>类证书；</w:t>
      </w:r>
    </w:p>
    <w:p>
      <w:pPr>
        <w:pStyle w:val="20"/>
        <w:numPr>
          <w:ilvl w:val="0"/>
          <w:numId w:val="1"/>
        </w:numPr>
        <w:spacing w:line="400" w:lineRule="exact"/>
        <w:ind w:firstLineChars="0"/>
        <w:rPr>
          <w:rFonts w:hAnsi="宋体" w:cs="宋体"/>
          <w:iCs/>
          <w:szCs w:val="24"/>
          <w:highlight w:val="none"/>
        </w:rPr>
      </w:pPr>
      <w:r>
        <w:rPr>
          <w:rFonts w:hint="eastAsia" w:hAnsi="宋体" w:cs="宋体"/>
          <w:iCs/>
          <w:szCs w:val="24"/>
          <w:highlight w:val="none"/>
        </w:rPr>
        <w:t>符合竞争性磋商公告第</w:t>
      </w:r>
      <w:r>
        <w:rPr>
          <w:rFonts w:hAnsi="宋体" w:cs="宋体"/>
          <w:iCs/>
          <w:szCs w:val="24"/>
          <w:highlight w:val="none"/>
        </w:rPr>
        <w:t xml:space="preserve"> </w:t>
      </w:r>
      <w:r>
        <w:rPr>
          <w:rFonts w:hint="eastAsia" w:hAnsi="宋体" w:cs="宋体"/>
          <w:iCs/>
          <w:szCs w:val="24"/>
          <w:highlight w:val="none"/>
        </w:rPr>
        <w:t>四（二）条中“4</w:t>
      </w:r>
      <w:r>
        <w:rPr>
          <w:rFonts w:hAnsi="宋体" w:cs="宋体"/>
          <w:iCs/>
          <w:szCs w:val="24"/>
          <w:highlight w:val="none"/>
        </w:rPr>
        <w:t>.5.6.7.8</w:t>
      </w:r>
      <w:r>
        <w:rPr>
          <w:rFonts w:hint="eastAsia" w:hAnsi="宋体" w:cs="宋体"/>
          <w:iCs/>
          <w:szCs w:val="24"/>
          <w:highlight w:val="none"/>
        </w:rPr>
        <w:t>”的承诺书；</w:t>
      </w:r>
    </w:p>
    <w:p>
      <w:pPr>
        <w:pStyle w:val="20"/>
        <w:numPr>
          <w:ilvl w:val="0"/>
          <w:numId w:val="1"/>
        </w:numPr>
        <w:spacing w:line="400" w:lineRule="exact"/>
        <w:ind w:firstLineChars="0"/>
        <w:rPr>
          <w:rFonts w:hAnsi="宋体" w:cs="宋体"/>
          <w:iCs/>
          <w:szCs w:val="24"/>
          <w:highlight w:val="none"/>
        </w:rPr>
      </w:pPr>
      <w:r>
        <w:rPr>
          <w:rFonts w:hint="eastAsia" w:hAnsi="宋体" w:cs="宋体"/>
          <w:iCs/>
          <w:szCs w:val="24"/>
          <w:highlight w:val="none"/>
        </w:rPr>
        <w:t>企业“三类人员”证书</w:t>
      </w:r>
    </w:p>
    <w:p>
      <w:pPr>
        <w:pStyle w:val="20"/>
        <w:numPr>
          <w:ilvl w:val="0"/>
          <w:numId w:val="1"/>
        </w:numPr>
        <w:spacing w:line="400" w:lineRule="exact"/>
        <w:ind w:firstLineChars="0"/>
        <w:rPr>
          <w:rFonts w:hAnsi="宋体" w:cs="宋体"/>
          <w:iCs/>
          <w:szCs w:val="24"/>
          <w:highlight w:val="none"/>
        </w:rPr>
      </w:pPr>
      <w:r>
        <w:rPr>
          <w:rFonts w:hint="eastAsia" w:hAnsi="宋体" w:cs="宋体"/>
          <w:iCs/>
          <w:szCs w:val="24"/>
          <w:highlight w:val="none"/>
        </w:rPr>
        <w:t>项目负责人无在建工程的承诺书；</w:t>
      </w:r>
    </w:p>
    <w:p>
      <w:pPr>
        <w:pStyle w:val="20"/>
        <w:numPr>
          <w:ilvl w:val="0"/>
          <w:numId w:val="1"/>
        </w:numPr>
        <w:spacing w:line="400" w:lineRule="exact"/>
        <w:ind w:firstLineChars="0"/>
        <w:rPr>
          <w:rFonts w:hAnsi="宋体" w:cs="宋体"/>
          <w:iCs/>
          <w:szCs w:val="24"/>
          <w:highlight w:val="none"/>
        </w:rPr>
      </w:pPr>
      <w:r>
        <w:rPr>
          <w:rFonts w:hint="eastAsia" w:hAnsi="宋体" w:cs="宋体"/>
          <w:iCs/>
          <w:szCs w:val="24"/>
          <w:highlight w:val="none"/>
        </w:rPr>
        <w:t>供应商须提供招标公告发布之日至投标截止时间前的《金华市建筑业企业信息表》且注明工程招投标；</w:t>
      </w:r>
    </w:p>
    <w:p>
      <w:pPr>
        <w:pStyle w:val="20"/>
        <w:numPr>
          <w:ilvl w:val="0"/>
          <w:numId w:val="1"/>
        </w:numPr>
        <w:spacing w:line="400" w:lineRule="exact"/>
        <w:ind w:firstLineChars="0"/>
        <w:rPr>
          <w:rFonts w:hAnsi="宋体" w:cs="宋体"/>
          <w:iCs/>
          <w:szCs w:val="24"/>
          <w:highlight w:val="none"/>
        </w:rPr>
      </w:pPr>
      <w:r>
        <w:rPr>
          <w:rFonts w:hAnsi="宋体" w:cs="宋体"/>
          <w:iCs/>
          <w:szCs w:val="24"/>
          <w:highlight w:val="none"/>
        </w:rPr>
        <w:t>工期、质量、安全文明及人员配备承诺书</w:t>
      </w:r>
      <w:r>
        <w:rPr>
          <w:rFonts w:hint="eastAsia" w:hAnsi="宋体" w:cs="宋体"/>
          <w:iCs/>
          <w:szCs w:val="24"/>
          <w:highlight w:val="none"/>
        </w:rPr>
        <w:t>；</w:t>
      </w:r>
    </w:p>
    <w:p>
      <w:pPr>
        <w:pStyle w:val="20"/>
        <w:numPr>
          <w:ilvl w:val="0"/>
          <w:numId w:val="1"/>
        </w:numPr>
        <w:spacing w:line="400" w:lineRule="exact"/>
        <w:ind w:firstLineChars="0"/>
        <w:rPr>
          <w:rFonts w:hAnsi="宋体" w:cs="宋体"/>
          <w:iCs/>
          <w:szCs w:val="24"/>
          <w:highlight w:val="none"/>
        </w:rPr>
      </w:pPr>
      <w:r>
        <w:rPr>
          <w:rFonts w:hint="eastAsia" w:hAnsi="宋体" w:cs="宋体"/>
          <w:iCs/>
          <w:szCs w:val="24"/>
          <w:highlight w:val="none"/>
        </w:rPr>
        <w:t>供应商认为应附的其他资料。</w:t>
      </w:r>
    </w:p>
    <w:p>
      <w:pPr>
        <w:autoSpaceDE/>
        <w:autoSpaceDN/>
        <w:adjustRightInd/>
        <w:spacing w:line="440" w:lineRule="exact"/>
        <w:ind w:firstLine="420" w:firstLineChars="200"/>
        <w:jc w:val="both"/>
        <w:textAlignment w:val="auto"/>
        <w:rPr>
          <w:rFonts w:hAnsi="宋体"/>
          <w:sz w:val="21"/>
          <w:szCs w:val="21"/>
          <w:highlight w:val="none"/>
        </w:rPr>
      </w:pPr>
      <w:r>
        <w:rPr>
          <w:rFonts w:hint="eastAsia" w:hAnsi="宋体"/>
          <w:sz w:val="21"/>
          <w:szCs w:val="21"/>
          <w:highlight w:val="none"/>
        </w:rPr>
        <w:t>（4）文明城市施工承诺书（附件格式）；</w:t>
      </w:r>
    </w:p>
    <w:p>
      <w:pPr>
        <w:autoSpaceDE/>
        <w:autoSpaceDN/>
        <w:adjustRightInd/>
        <w:spacing w:line="440" w:lineRule="exact"/>
        <w:ind w:firstLine="420" w:firstLineChars="200"/>
        <w:jc w:val="both"/>
        <w:textAlignment w:val="auto"/>
        <w:rPr>
          <w:rFonts w:hAnsi="宋体"/>
          <w:sz w:val="21"/>
          <w:szCs w:val="21"/>
          <w:highlight w:val="none"/>
        </w:rPr>
      </w:pPr>
      <w:r>
        <w:rPr>
          <w:rFonts w:hint="eastAsia" w:hAnsi="宋体"/>
          <w:sz w:val="21"/>
          <w:szCs w:val="21"/>
          <w:highlight w:val="none"/>
        </w:rPr>
        <w:t>（</w:t>
      </w:r>
      <w:r>
        <w:rPr>
          <w:rFonts w:hAnsi="宋体"/>
          <w:sz w:val="21"/>
          <w:szCs w:val="21"/>
          <w:highlight w:val="none"/>
        </w:rPr>
        <w:t>5</w:t>
      </w:r>
      <w:r>
        <w:rPr>
          <w:rFonts w:hint="eastAsia" w:hAnsi="宋体"/>
          <w:sz w:val="21"/>
          <w:szCs w:val="21"/>
          <w:highlight w:val="none"/>
        </w:rPr>
        <w:t>）针对本项目的详细服务方案及说明（包括但不限于评分项）；</w:t>
      </w:r>
    </w:p>
    <w:p>
      <w:pPr>
        <w:autoSpaceDE/>
        <w:autoSpaceDN/>
        <w:adjustRightInd/>
        <w:spacing w:line="440" w:lineRule="exact"/>
        <w:ind w:firstLine="420" w:firstLineChars="200"/>
        <w:jc w:val="both"/>
        <w:textAlignment w:val="auto"/>
        <w:rPr>
          <w:rFonts w:hAnsi="宋体"/>
          <w:sz w:val="21"/>
          <w:szCs w:val="21"/>
          <w:highlight w:val="none"/>
        </w:rPr>
      </w:pPr>
      <w:r>
        <w:rPr>
          <w:rFonts w:hint="eastAsia" w:hAnsi="宋体"/>
          <w:sz w:val="21"/>
          <w:szCs w:val="21"/>
          <w:highlight w:val="none"/>
        </w:rPr>
        <w:t>（</w:t>
      </w:r>
      <w:r>
        <w:rPr>
          <w:rFonts w:hAnsi="宋体"/>
          <w:sz w:val="21"/>
          <w:szCs w:val="21"/>
          <w:highlight w:val="none"/>
        </w:rPr>
        <w:t>6</w:t>
      </w:r>
      <w:r>
        <w:rPr>
          <w:rFonts w:hint="eastAsia" w:hAnsi="宋体"/>
          <w:sz w:val="21"/>
          <w:szCs w:val="21"/>
          <w:highlight w:val="none"/>
        </w:rPr>
        <w:t>）供应商需要说明的其他文件和说明。</w:t>
      </w:r>
    </w:p>
    <w:p>
      <w:pPr>
        <w:autoSpaceDE/>
        <w:autoSpaceDN/>
        <w:adjustRightInd/>
        <w:spacing w:line="440" w:lineRule="exact"/>
        <w:ind w:firstLine="422" w:firstLineChars="200"/>
        <w:jc w:val="both"/>
        <w:textAlignment w:val="auto"/>
        <w:rPr>
          <w:rFonts w:hAnsi="宋体"/>
          <w:b/>
          <w:bCs/>
          <w:sz w:val="21"/>
          <w:szCs w:val="21"/>
          <w:highlight w:val="none"/>
        </w:rPr>
      </w:pPr>
    </w:p>
    <w:p>
      <w:pPr>
        <w:autoSpaceDE/>
        <w:autoSpaceDN/>
        <w:adjustRightInd/>
        <w:spacing w:line="440" w:lineRule="exact"/>
        <w:ind w:firstLine="422" w:firstLineChars="200"/>
        <w:jc w:val="both"/>
        <w:textAlignment w:val="auto"/>
        <w:rPr>
          <w:rFonts w:hAnsi="宋体"/>
          <w:b/>
          <w:bCs/>
          <w:sz w:val="21"/>
          <w:szCs w:val="21"/>
          <w:highlight w:val="none"/>
        </w:rPr>
      </w:pPr>
      <w:r>
        <w:rPr>
          <w:rFonts w:hint="eastAsia" w:hAnsi="宋体"/>
          <w:b/>
          <w:bCs/>
          <w:sz w:val="21"/>
          <w:szCs w:val="21"/>
          <w:highlight w:val="none"/>
        </w:rPr>
        <w:t>价格响应性文件部分:</w:t>
      </w:r>
    </w:p>
    <w:p>
      <w:pPr>
        <w:autoSpaceDE/>
        <w:autoSpaceDN/>
        <w:adjustRightInd/>
        <w:spacing w:line="440" w:lineRule="exact"/>
        <w:ind w:firstLine="420" w:firstLineChars="200"/>
        <w:jc w:val="both"/>
        <w:textAlignment w:val="auto"/>
        <w:rPr>
          <w:rFonts w:hAnsi="宋体"/>
          <w:sz w:val="21"/>
          <w:szCs w:val="21"/>
          <w:highlight w:val="none"/>
        </w:rPr>
      </w:pPr>
      <w:r>
        <w:rPr>
          <w:rFonts w:hint="eastAsia" w:hAnsi="宋体"/>
          <w:sz w:val="21"/>
          <w:szCs w:val="21"/>
          <w:highlight w:val="none"/>
        </w:rPr>
        <w:t>（1）磋商声明函；</w:t>
      </w:r>
      <w:r>
        <w:rPr>
          <w:rFonts w:hAnsi="宋体"/>
          <w:sz w:val="21"/>
          <w:szCs w:val="21"/>
          <w:highlight w:val="none"/>
        </w:rPr>
        <w:t xml:space="preserve"> </w:t>
      </w:r>
    </w:p>
    <w:p>
      <w:pPr>
        <w:spacing w:line="360" w:lineRule="auto"/>
        <w:ind w:firstLine="420" w:firstLineChars="200"/>
        <w:rPr>
          <w:rFonts w:asciiTheme="minorEastAsia" w:hAnsiTheme="minorEastAsia" w:eastAsiaTheme="minorEastAsia" w:cstheme="minorEastAsia"/>
          <w:sz w:val="21"/>
          <w:szCs w:val="21"/>
          <w:highlight w:val="none"/>
        </w:rPr>
      </w:pPr>
      <w:r>
        <w:rPr>
          <w:rFonts w:hint="eastAsia" w:hAnsi="宋体"/>
          <w:sz w:val="21"/>
          <w:szCs w:val="21"/>
          <w:highlight w:val="none"/>
        </w:rPr>
        <w:t>（2）</w:t>
      </w:r>
      <w:r>
        <w:rPr>
          <w:rFonts w:hint="eastAsia" w:asciiTheme="minorEastAsia" w:hAnsiTheme="minorEastAsia" w:eastAsiaTheme="minorEastAsia" w:cstheme="minorEastAsia"/>
          <w:sz w:val="21"/>
          <w:szCs w:val="21"/>
          <w:highlight w:val="none"/>
        </w:rPr>
        <w:t>已标价的工程量清单（包括：《投标报价表》《编制说明》《单位(专业)工程投标报价计算表》《分部分项工程量清单计价及综合单价分析表》《施工技术措施项目清单计价及综合单价分析表》《施工组织措施项目清单与计算表》《主要材料价格表》）；</w:t>
      </w:r>
    </w:p>
    <w:p>
      <w:pPr>
        <w:autoSpaceDE/>
        <w:autoSpaceDN/>
        <w:adjustRightInd/>
        <w:spacing w:line="440" w:lineRule="exact"/>
        <w:ind w:firstLine="420" w:firstLineChars="200"/>
        <w:jc w:val="both"/>
        <w:textAlignment w:val="auto"/>
        <w:rPr>
          <w:rFonts w:hAnsi="宋体" w:cs="Arial"/>
          <w:sz w:val="21"/>
          <w:szCs w:val="21"/>
          <w:highlight w:val="none"/>
        </w:rPr>
      </w:pPr>
      <w:r>
        <w:rPr>
          <w:rFonts w:hint="eastAsia" w:hAnsi="宋体"/>
          <w:sz w:val="21"/>
          <w:szCs w:val="21"/>
          <w:highlight w:val="none"/>
        </w:rPr>
        <w:t>（</w:t>
      </w:r>
      <w:r>
        <w:rPr>
          <w:rFonts w:hAnsi="宋体"/>
          <w:sz w:val="21"/>
          <w:szCs w:val="21"/>
          <w:highlight w:val="none"/>
        </w:rPr>
        <w:t>3</w:t>
      </w:r>
      <w:r>
        <w:rPr>
          <w:rFonts w:hint="eastAsia" w:hAnsi="宋体"/>
          <w:sz w:val="21"/>
          <w:szCs w:val="21"/>
          <w:highlight w:val="none"/>
        </w:rPr>
        <w:t>）供应商针对报价需要说明的其他文件和说明（格式自拟）</w:t>
      </w:r>
    </w:p>
    <w:p>
      <w:pPr>
        <w:snapToGrid w:val="0"/>
        <w:spacing w:line="440" w:lineRule="exact"/>
        <w:ind w:firstLine="602" w:firstLineChars="200"/>
        <w:jc w:val="center"/>
        <w:rPr>
          <w:rFonts w:hAnsi="宋体" w:cs="宋体"/>
          <w:b/>
          <w:sz w:val="30"/>
          <w:highlight w:val="none"/>
        </w:rPr>
      </w:pPr>
    </w:p>
    <w:p>
      <w:pPr>
        <w:snapToGrid w:val="0"/>
        <w:spacing w:line="440" w:lineRule="exact"/>
        <w:ind w:firstLine="602" w:firstLineChars="200"/>
        <w:jc w:val="center"/>
        <w:rPr>
          <w:rFonts w:hAnsi="宋体" w:cs="宋体"/>
          <w:b/>
          <w:sz w:val="30"/>
          <w:highlight w:val="none"/>
        </w:rPr>
      </w:pPr>
    </w:p>
    <w:p>
      <w:pPr>
        <w:pStyle w:val="4"/>
        <w:ind w:firstLine="301"/>
        <w:rPr>
          <w:rFonts w:hint="eastAsia" w:hAnsi="宋体" w:cs="宋体"/>
          <w:b/>
          <w:sz w:val="30"/>
          <w:highlight w:val="none"/>
        </w:rPr>
      </w:pPr>
      <w:r>
        <w:rPr>
          <w:rFonts w:hint="eastAsia" w:hAnsi="宋体" w:cs="宋体"/>
          <w:b/>
          <w:sz w:val="30"/>
          <w:highlight w:val="none"/>
        </w:rPr>
        <w:t>以上目录中有缺项或未提供格式的，请供应商自行补充或自拟。</w:t>
      </w:r>
    </w:p>
    <w:p>
      <w:pPr>
        <w:pStyle w:val="4"/>
        <w:ind w:firstLine="301"/>
        <w:rPr>
          <w:rFonts w:hAnsi="宋体" w:cs="宋体"/>
          <w:b/>
          <w:sz w:val="30"/>
          <w:highlight w:val="none"/>
        </w:rPr>
      </w:pPr>
    </w:p>
    <w:p>
      <w:pPr>
        <w:rPr>
          <w:rFonts w:hAnsi="宋体" w:cs="宋体"/>
          <w:b/>
          <w:sz w:val="30"/>
          <w:highlight w:val="none"/>
        </w:rPr>
      </w:pPr>
      <w:r>
        <w:rPr>
          <w:rFonts w:hAnsi="宋体" w:cs="宋体"/>
          <w:b/>
          <w:sz w:val="30"/>
          <w:highlight w:val="none"/>
        </w:rPr>
        <w:br w:type="page"/>
      </w:r>
    </w:p>
    <w:p>
      <w:pPr>
        <w:pStyle w:val="4"/>
        <w:ind w:firstLine="301"/>
        <w:rPr>
          <w:rFonts w:hAnsi="宋体" w:cs="宋体"/>
          <w:b/>
          <w:sz w:val="30"/>
          <w:highlight w:val="none"/>
        </w:rPr>
      </w:pPr>
    </w:p>
    <w:p>
      <w:pPr>
        <w:snapToGrid w:val="0"/>
        <w:spacing w:before="50" w:after="156" w:afterLines="50"/>
        <w:rPr>
          <w:rFonts w:hAnsi="宋体" w:cs="宋体"/>
          <w:b/>
          <w:sz w:val="21"/>
          <w:szCs w:val="21"/>
          <w:highlight w:val="none"/>
        </w:rPr>
      </w:pPr>
      <w:r>
        <w:rPr>
          <w:rFonts w:hint="eastAsia" w:hAnsi="宋体" w:cs="宋体"/>
          <w:sz w:val="21"/>
          <w:szCs w:val="21"/>
          <w:highlight w:val="none"/>
        </w:rPr>
        <w:t>格式1：</w:t>
      </w:r>
    </w:p>
    <w:p>
      <w:pPr>
        <w:spacing w:line="360" w:lineRule="auto"/>
        <w:jc w:val="center"/>
        <w:rPr>
          <w:rFonts w:hAnsi="宋体" w:cs="宋体"/>
          <w:b/>
          <w:sz w:val="21"/>
          <w:szCs w:val="21"/>
          <w:highlight w:val="none"/>
        </w:rPr>
      </w:pPr>
      <w:r>
        <w:rPr>
          <w:rFonts w:hint="eastAsia" w:hAnsi="宋体" w:cs="宋体"/>
          <w:b/>
          <w:sz w:val="21"/>
          <w:szCs w:val="21"/>
          <w:highlight w:val="none"/>
        </w:rPr>
        <w:t>法定代表人身份证明书</w:t>
      </w:r>
    </w:p>
    <w:p>
      <w:pPr>
        <w:pStyle w:val="3"/>
        <w:spacing w:line="600" w:lineRule="exact"/>
        <w:jc w:val="center"/>
        <w:rPr>
          <w:rFonts w:ascii="宋体" w:hAnsi="宋体" w:cs="宋体"/>
          <w:b/>
          <w:bCs/>
          <w:snapToGrid w:val="0"/>
          <w:sz w:val="21"/>
          <w:szCs w:val="21"/>
          <w:highlight w:val="none"/>
        </w:rPr>
      </w:pPr>
      <w:r>
        <w:rPr>
          <w:rFonts w:hint="eastAsia" w:ascii="宋体" w:hAnsi="宋体" w:cs="宋体"/>
          <w:b/>
          <w:bCs/>
          <w:snapToGrid w:val="0"/>
          <w:sz w:val="21"/>
          <w:szCs w:val="21"/>
          <w:highlight w:val="none"/>
        </w:rPr>
        <w:t xml:space="preserve"> </w:t>
      </w:r>
    </w:p>
    <w:p>
      <w:pPr>
        <w:spacing w:line="360" w:lineRule="auto"/>
        <w:ind w:left="-10" w:leftChars="-3" w:firstLine="420" w:firstLineChars="200"/>
        <w:rPr>
          <w:rFonts w:hAnsi="宋体" w:cs="宋体"/>
          <w:sz w:val="21"/>
          <w:szCs w:val="21"/>
          <w:highlight w:val="none"/>
          <w:u w:val="single"/>
        </w:rPr>
      </w:pPr>
      <w:r>
        <w:rPr>
          <w:rFonts w:hint="eastAsia" w:hAnsi="宋体" w:cs="宋体"/>
          <w:sz w:val="21"/>
          <w:szCs w:val="21"/>
          <w:highlight w:val="none"/>
        </w:rPr>
        <w:t>单位名称：</w:t>
      </w:r>
      <w:r>
        <w:rPr>
          <w:rFonts w:hint="eastAsia" w:hAnsi="宋体" w:cs="宋体"/>
          <w:sz w:val="21"/>
          <w:szCs w:val="21"/>
          <w:highlight w:val="none"/>
          <w:u w:val="single"/>
        </w:rPr>
        <w:t xml:space="preserve">                               </w:t>
      </w:r>
    </w:p>
    <w:p>
      <w:pPr>
        <w:spacing w:line="360" w:lineRule="auto"/>
        <w:ind w:left="-10" w:leftChars="-3" w:firstLine="420" w:firstLineChars="200"/>
        <w:rPr>
          <w:rFonts w:hAnsi="宋体" w:cs="宋体"/>
          <w:sz w:val="21"/>
          <w:szCs w:val="21"/>
          <w:highlight w:val="none"/>
          <w:u w:val="single"/>
        </w:rPr>
      </w:pPr>
      <w:r>
        <w:rPr>
          <w:rFonts w:hint="eastAsia" w:hAnsi="宋体" w:cs="宋体"/>
          <w:sz w:val="21"/>
          <w:szCs w:val="21"/>
          <w:highlight w:val="none"/>
        </w:rPr>
        <w:t>地址：</w:t>
      </w:r>
      <w:r>
        <w:rPr>
          <w:rFonts w:hint="eastAsia" w:hAnsi="宋体" w:cs="宋体"/>
          <w:sz w:val="21"/>
          <w:szCs w:val="21"/>
          <w:highlight w:val="none"/>
          <w:u w:val="single"/>
        </w:rPr>
        <w:t xml:space="preserve">                                   </w:t>
      </w:r>
    </w:p>
    <w:p>
      <w:pPr>
        <w:spacing w:line="360" w:lineRule="auto"/>
        <w:ind w:left="-10" w:leftChars="-3" w:firstLine="420" w:firstLineChars="200"/>
        <w:rPr>
          <w:rFonts w:hAnsi="宋体" w:cs="宋体"/>
          <w:sz w:val="21"/>
          <w:szCs w:val="21"/>
          <w:highlight w:val="none"/>
        </w:rPr>
      </w:pPr>
      <w:r>
        <w:rPr>
          <w:rFonts w:hint="eastAsia" w:hAnsi="宋体" w:cs="宋体"/>
          <w:sz w:val="21"/>
          <w:szCs w:val="21"/>
          <w:highlight w:val="none"/>
        </w:rPr>
        <w:t>姓名：</w:t>
      </w:r>
      <w:r>
        <w:rPr>
          <w:rFonts w:hint="eastAsia" w:hAnsi="宋体" w:cs="宋体"/>
          <w:sz w:val="21"/>
          <w:szCs w:val="21"/>
          <w:highlight w:val="none"/>
          <w:u w:val="single"/>
        </w:rPr>
        <w:t xml:space="preserve">       </w:t>
      </w:r>
      <w:r>
        <w:rPr>
          <w:rFonts w:hint="eastAsia" w:hAnsi="宋体" w:cs="宋体"/>
          <w:sz w:val="21"/>
          <w:szCs w:val="21"/>
          <w:highlight w:val="none"/>
        </w:rPr>
        <w:t>性别：</w:t>
      </w:r>
      <w:r>
        <w:rPr>
          <w:rFonts w:hint="eastAsia" w:hAnsi="宋体" w:cs="宋体"/>
          <w:sz w:val="21"/>
          <w:szCs w:val="21"/>
          <w:highlight w:val="none"/>
          <w:u w:val="single"/>
        </w:rPr>
        <w:t xml:space="preserve">      </w:t>
      </w:r>
      <w:r>
        <w:rPr>
          <w:rFonts w:hint="eastAsia" w:hAnsi="宋体" w:cs="宋体"/>
          <w:sz w:val="21"/>
          <w:szCs w:val="21"/>
          <w:highlight w:val="none"/>
        </w:rPr>
        <w:t>年龄：</w:t>
      </w:r>
      <w:r>
        <w:rPr>
          <w:rFonts w:hint="eastAsia" w:hAnsi="宋体" w:cs="宋体"/>
          <w:sz w:val="21"/>
          <w:szCs w:val="21"/>
          <w:highlight w:val="none"/>
          <w:u w:val="single"/>
        </w:rPr>
        <w:t xml:space="preserve">       </w:t>
      </w:r>
      <w:r>
        <w:rPr>
          <w:rFonts w:hint="eastAsia" w:hAnsi="宋体" w:cs="宋体"/>
          <w:sz w:val="21"/>
          <w:szCs w:val="21"/>
          <w:highlight w:val="none"/>
        </w:rPr>
        <w:t>职务：</w:t>
      </w:r>
      <w:r>
        <w:rPr>
          <w:rFonts w:hint="eastAsia" w:hAnsi="宋体" w:cs="宋体"/>
          <w:sz w:val="21"/>
          <w:szCs w:val="21"/>
          <w:highlight w:val="none"/>
          <w:u w:val="single"/>
        </w:rPr>
        <w:t xml:space="preserve">             </w:t>
      </w:r>
      <w:r>
        <w:rPr>
          <w:rFonts w:hint="eastAsia" w:hAnsi="宋体" w:cs="宋体"/>
          <w:sz w:val="21"/>
          <w:szCs w:val="21"/>
          <w:highlight w:val="none"/>
        </w:rPr>
        <w:t>，系法定代表人。</w:t>
      </w:r>
    </w:p>
    <w:p>
      <w:pPr>
        <w:spacing w:line="360" w:lineRule="auto"/>
        <w:ind w:left="-10" w:leftChars="-3" w:firstLine="420" w:firstLineChars="200"/>
        <w:rPr>
          <w:rFonts w:hAnsi="宋体" w:cs="宋体"/>
          <w:sz w:val="21"/>
          <w:szCs w:val="21"/>
          <w:highlight w:val="none"/>
        </w:rPr>
      </w:pPr>
    </w:p>
    <w:p>
      <w:pPr>
        <w:spacing w:line="360" w:lineRule="auto"/>
        <w:ind w:left="-10" w:leftChars="-3" w:firstLine="420" w:firstLineChars="200"/>
        <w:rPr>
          <w:rFonts w:hAnsi="宋体" w:cs="宋体"/>
          <w:sz w:val="21"/>
          <w:szCs w:val="21"/>
          <w:highlight w:val="none"/>
          <w:u w:val="single"/>
        </w:rPr>
      </w:pPr>
    </w:p>
    <w:p>
      <w:pPr>
        <w:spacing w:line="360" w:lineRule="auto"/>
        <w:ind w:left="-10" w:leftChars="-3" w:firstLine="420" w:firstLineChars="200"/>
        <w:rPr>
          <w:rFonts w:hAnsi="宋体" w:cs="宋体"/>
          <w:sz w:val="21"/>
          <w:szCs w:val="21"/>
          <w:highlight w:val="none"/>
        </w:rPr>
      </w:pPr>
      <w:r>
        <w:rPr>
          <w:rFonts w:hint="eastAsia" w:hAnsi="宋体" w:cs="宋体"/>
          <w:sz w:val="21"/>
          <w:szCs w:val="21"/>
          <w:highlight w:val="none"/>
        </w:rPr>
        <w:t>特此证明。</w:t>
      </w:r>
    </w:p>
    <w:p>
      <w:pPr>
        <w:spacing w:line="360" w:lineRule="auto"/>
        <w:ind w:left="-10" w:leftChars="-3" w:firstLine="420" w:firstLineChars="200"/>
        <w:rPr>
          <w:rFonts w:hAnsi="宋体" w:cs="宋体"/>
          <w:sz w:val="21"/>
          <w:szCs w:val="21"/>
          <w:highlight w:val="none"/>
        </w:rPr>
      </w:pPr>
    </w:p>
    <w:p>
      <w:pPr>
        <w:spacing w:line="360" w:lineRule="auto"/>
        <w:ind w:left="-10" w:leftChars="-3" w:firstLine="420" w:firstLineChars="200"/>
        <w:rPr>
          <w:rFonts w:hAnsi="宋体" w:cs="宋体"/>
          <w:sz w:val="21"/>
          <w:szCs w:val="21"/>
          <w:highlight w:val="none"/>
        </w:rPr>
      </w:pPr>
    </w:p>
    <w:p>
      <w:pPr>
        <w:spacing w:line="360" w:lineRule="auto"/>
        <w:ind w:firstLine="2625" w:firstLineChars="1250"/>
        <w:rPr>
          <w:rFonts w:hAnsi="宋体" w:cs="宋体"/>
          <w:sz w:val="21"/>
          <w:szCs w:val="21"/>
          <w:highlight w:val="none"/>
        </w:rPr>
      </w:pPr>
      <w:r>
        <w:rPr>
          <w:rFonts w:hint="eastAsia" w:hAnsi="宋体" w:cs="宋体"/>
          <w:sz w:val="21"/>
          <w:szCs w:val="21"/>
          <w:highlight w:val="none"/>
        </w:rPr>
        <w:t>供应商全称（公章）：</w:t>
      </w:r>
    </w:p>
    <w:p>
      <w:pPr>
        <w:spacing w:line="360" w:lineRule="auto"/>
        <w:ind w:firstLine="2625" w:firstLineChars="1250"/>
        <w:rPr>
          <w:rFonts w:hAnsi="宋体" w:cs="宋体"/>
          <w:sz w:val="21"/>
          <w:szCs w:val="21"/>
          <w:highlight w:val="none"/>
        </w:rPr>
      </w:pPr>
      <w:r>
        <w:rPr>
          <w:rFonts w:hint="eastAsia" w:hAnsi="宋体" w:cs="宋体"/>
          <w:sz w:val="21"/>
          <w:szCs w:val="21"/>
          <w:highlight w:val="none"/>
        </w:rPr>
        <w:t>法定代表人签字或盖章：</w:t>
      </w:r>
    </w:p>
    <w:p>
      <w:pPr>
        <w:spacing w:line="360" w:lineRule="auto"/>
        <w:ind w:right="420"/>
        <w:rPr>
          <w:rFonts w:hAnsi="宋体" w:cs="宋体"/>
          <w:sz w:val="21"/>
          <w:szCs w:val="21"/>
          <w:highlight w:val="none"/>
        </w:rPr>
      </w:pPr>
      <w:r>
        <w:rPr>
          <w:rFonts w:hint="eastAsia" w:hAnsi="宋体" w:cs="宋体"/>
          <w:sz w:val="21"/>
          <w:szCs w:val="21"/>
          <w:highlight w:val="none"/>
        </w:rPr>
        <w:t xml:space="preserve">                         日　期：</w:t>
      </w:r>
    </w:p>
    <w:p>
      <w:pPr>
        <w:spacing w:line="360" w:lineRule="auto"/>
        <w:jc w:val="center"/>
        <w:rPr>
          <w:rFonts w:hAnsi="宋体" w:cs="宋体"/>
          <w:b/>
          <w:sz w:val="21"/>
          <w:szCs w:val="21"/>
          <w:highlight w:val="none"/>
        </w:rPr>
      </w:pPr>
    </w:p>
    <w:p>
      <w:pPr>
        <w:spacing w:line="360" w:lineRule="auto"/>
        <w:jc w:val="center"/>
        <w:rPr>
          <w:rFonts w:hAnsi="宋体" w:cs="宋体"/>
          <w:b/>
          <w:sz w:val="21"/>
          <w:szCs w:val="21"/>
          <w:highlight w:val="none"/>
        </w:rPr>
      </w:pPr>
    </w:p>
    <w:p>
      <w:pPr>
        <w:pStyle w:val="10"/>
        <w:snapToGrid w:val="0"/>
        <w:spacing w:line="480" w:lineRule="auto"/>
        <w:rPr>
          <w:rFonts w:hAnsi="宋体" w:cs="宋体"/>
          <w:sz w:val="21"/>
          <w:highlight w:val="none"/>
        </w:rPr>
      </w:pPr>
      <w:r>
        <w:rPr>
          <w:rFonts w:hint="eastAsia" w:hAnsi="宋体" w:cs="宋体"/>
          <w:sz w:val="21"/>
          <w:highlight w:val="none"/>
        </w:rPr>
        <w:t>注：须附法定代表人的身份证（正反面）复印件</w:t>
      </w:r>
    </w:p>
    <w:p>
      <w:pPr>
        <w:snapToGrid w:val="0"/>
        <w:spacing w:before="50" w:after="156" w:afterLines="50"/>
        <w:jc w:val="center"/>
        <w:rPr>
          <w:rFonts w:hAnsi="宋体" w:cs="宋体"/>
          <w:b/>
          <w:sz w:val="30"/>
          <w:szCs w:val="30"/>
          <w:highlight w:val="none"/>
        </w:rPr>
      </w:pPr>
    </w:p>
    <w:p>
      <w:pPr>
        <w:snapToGrid w:val="0"/>
        <w:spacing w:before="50" w:after="156" w:afterLines="50"/>
        <w:jc w:val="center"/>
        <w:rPr>
          <w:rFonts w:hAnsi="宋体" w:cs="宋体"/>
          <w:b/>
          <w:sz w:val="30"/>
          <w:szCs w:val="30"/>
          <w:highlight w:val="none"/>
        </w:rPr>
      </w:pPr>
    </w:p>
    <w:p>
      <w:pPr>
        <w:snapToGrid w:val="0"/>
        <w:spacing w:before="50" w:after="156" w:afterLines="50"/>
        <w:jc w:val="center"/>
        <w:rPr>
          <w:rFonts w:hAnsi="宋体" w:cs="宋体"/>
          <w:b/>
          <w:sz w:val="30"/>
          <w:szCs w:val="30"/>
          <w:highlight w:val="none"/>
        </w:rPr>
      </w:pPr>
    </w:p>
    <w:p>
      <w:pPr>
        <w:snapToGrid w:val="0"/>
        <w:spacing w:before="50" w:after="156" w:afterLines="50"/>
        <w:rPr>
          <w:rFonts w:hAnsi="宋体" w:cs="宋体"/>
          <w:sz w:val="21"/>
          <w:szCs w:val="21"/>
          <w:highlight w:val="none"/>
        </w:rPr>
      </w:pPr>
      <w:r>
        <w:rPr>
          <w:rFonts w:hint="eastAsia" w:hAnsi="宋体" w:cs="宋体"/>
          <w:sz w:val="21"/>
          <w:szCs w:val="21"/>
          <w:highlight w:val="none"/>
        </w:rPr>
        <w:t xml:space="preserve">格式2： </w:t>
      </w:r>
    </w:p>
    <w:p>
      <w:pPr>
        <w:snapToGrid w:val="0"/>
        <w:spacing w:before="50" w:after="156" w:afterLines="50"/>
        <w:jc w:val="center"/>
        <w:rPr>
          <w:rFonts w:hAnsi="宋体" w:cs="宋体"/>
          <w:b/>
          <w:sz w:val="21"/>
          <w:szCs w:val="21"/>
          <w:highlight w:val="none"/>
        </w:rPr>
      </w:pPr>
      <w:r>
        <w:rPr>
          <w:rFonts w:hint="eastAsia" w:hAnsi="宋体" w:cs="宋体"/>
          <w:b/>
          <w:sz w:val="21"/>
          <w:szCs w:val="21"/>
          <w:highlight w:val="none"/>
        </w:rPr>
        <w:t>法定代表人授权委托书</w:t>
      </w:r>
    </w:p>
    <w:p>
      <w:pPr>
        <w:autoSpaceDE/>
        <w:autoSpaceDN/>
        <w:adjustRightInd/>
        <w:spacing w:line="500" w:lineRule="exact"/>
        <w:jc w:val="both"/>
        <w:textAlignment w:val="auto"/>
        <w:rPr>
          <w:rFonts w:hAnsi="宋体" w:cs="Arial"/>
          <w:bCs/>
          <w:sz w:val="21"/>
          <w:szCs w:val="21"/>
          <w:highlight w:val="none"/>
        </w:rPr>
      </w:pPr>
      <w:r>
        <w:rPr>
          <w:rFonts w:hint="eastAsia" w:hAnsi="宋体" w:cs="Arial"/>
          <w:bCs/>
          <w:sz w:val="21"/>
          <w:szCs w:val="21"/>
          <w:highlight w:val="none"/>
        </w:rPr>
        <w:t>致：</w:t>
      </w:r>
      <w:r>
        <w:rPr>
          <w:rFonts w:hint="eastAsia" w:hAnsi="宋体" w:cs="Arial"/>
          <w:bCs/>
          <w:sz w:val="21"/>
          <w:szCs w:val="21"/>
          <w:highlight w:val="none"/>
          <w:u w:val="single"/>
        </w:rPr>
        <w:t xml:space="preserve"> （竞争性磋商采购单位名称） </w:t>
      </w:r>
      <w:r>
        <w:rPr>
          <w:rFonts w:hint="eastAsia" w:hAnsi="宋体" w:cs="Arial"/>
          <w:bCs/>
          <w:sz w:val="21"/>
          <w:szCs w:val="21"/>
          <w:highlight w:val="none"/>
        </w:rPr>
        <w:t>：</w:t>
      </w:r>
    </w:p>
    <w:p>
      <w:pPr>
        <w:autoSpaceDE/>
        <w:autoSpaceDN/>
        <w:adjustRightInd/>
        <w:spacing w:line="500" w:lineRule="exact"/>
        <w:ind w:firstLine="420" w:firstLineChars="200"/>
        <w:jc w:val="both"/>
        <w:textAlignment w:val="auto"/>
        <w:rPr>
          <w:rFonts w:hAnsi="宋体" w:cs="Arial"/>
          <w:bCs/>
          <w:sz w:val="21"/>
          <w:szCs w:val="21"/>
          <w:highlight w:val="none"/>
        </w:rPr>
      </w:pPr>
      <w:r>
        <w:rPr>
          <w:rFonts w:hint="eastAsia" w:hAnsi="宋体" w:cs="Arial"/>
          <w:bCs/>
          <w:sz w:val="21"/>
          <w:szCs w:val="21"/>
          <w:highlight w:val="none"/>
        </w:rPr>
        <w:t>我</w:t>
      </w:r>
      <w:r>
        <w:rPr>
          <w:rFonts w:hint="eastAsia" w:hAnsi="宋体" w:cs="Arial"/>
          <w:bCs/>
          <w:sz w:val="21"/>
          <w:szCs w:val="21"/>
          <w:highlight w:val="none"/>
          <w:u w:val="single"/>
        </w:rPr>
        <w:t xml:space="preserve">           </w:t>
      </w:r>
      <w:r>
        <w:rPr>
          <w:rFonts w:hint="eastAsia" w:hAnsi="宋体" w:cs="Arial"/>
          <w:bCs/>
          <w:sz w:val="21"/>
          <w:szCs w:val="21"/>
          <w:highlight w:val="none"/>
        </w:rPr>
        <w:t xml:space="preserve"> （姓名）系</w:t>
      </w:r>
      <w:r>
        <w:rPr>
          <w:rFonts w:hint="eastAsia" w:hAnsi="宋体" w:cs="Arial"/>
          <w:bCs/>
          <w:sz w:val="21"/>
          <w:szCs w:val="21"/>
          <w:highlight w:val="none"/>
          <w:u w:val="single"/>
        </w:rPr>
        <w:t xml:space="preserve">                  </w:t>
      </w:r>
      <w:r>
        <w:rPr>
          <w:rFonts w:hint="eastAsia" w:hAnsi="宋体" w:cs="Arial"/>
          <w:bCs/>
          <w:sz w:val="21"/>
          <w:szCs w:val="21"/>
          <w:highlight w:val="none"/>
        </w:rPr>
        <w:t xml:space="preserve"> （供应商名称）的法定代表人，现授权委托本单位在职职工</w:t>
      </w:r>
      <w:r>
        <w:rPr>
          <w:rFonts w:hint="eastAsia" w:hAnsi="宋体" w:cs="Arial"/>
          <w:bCs/>
          <w:sz w:val="21"/>
          <w:szCs w:val="21"/>
          <w:highlight w:val="none"/>
          <w:u w:val="single"/>
        </w:rPr>
        <w:t xml:space="preserve">             </w:t>
      </w:r>
      <w:r>
        <w:rPr>
          <w:rFonts w:hint="eastAsia" w:hAnsi="宋体" w:cs="Arial"/>
          <w:bCs/>
          <w:sz w:val="21"/>
          <w:szCs w:val="21"/>
          <w:highlight w:val="none"/>
        </w:rPr>
        <w:t xml:space="preserve"> （姓名）以我方的名义参加</w:t>
      </w:r>
      <w:r>
        <w:rPr>
          <w:rFonts w:hint="eastAsia" w:hAnsi="宋体" w:cs="Arial"/>
          <w:bCs/>
          <w:sz w:val="21"/>
          <w:szCs w:val="21"/>
          <w:highlight w:val="none"/>
          <w:u w:val="single"/>
        </w:rPr>
        <w:t xml:space="preserve">              </w:t>
      </w:r>
      <w:r>
        <w:rPr>
          <w:rFonts w:hint="eastAsia" w:hAnsi="宋体" w:cs="Arial"/>
          <w:bCs/>
          <w:sz w:val="21"/>
          <w:szCs w:val="21"/>
          <w:highlight w:val="none"/>
        </w:rPr>
        <w:t xml:space="preserve"> 项目的竞争性磋商活动，并代表我方全权办理针对上述项目的竞争性磋商和签约等具体事务和签署相关文件。</w:t>
      </w:r>
    </w:p>
    <w:p>
      <w:pPr>
        <w:autoSpaceDE/>
        <w:autoSpaceDN/>
        <w:adjustRightInd/>
        <w:spacing w:line="500" w:lineRule="exact"/>
        <w:ind w:firstLine="420" w:firstLineChars="200"/>
        <w:jc w:val="both"/>
        <w:textAlignment w:val="auto"/>
        <w:rPr>
          <w:rFonts w:hAnsi="宋体" w:cs="Arial"/>
          <w:bCs/>
          <w:sz w:val="21"/>
          <w:szCs w:val="21"/>
          <w:highlight w:val="none"/>
        </w:rPr>
      </w:pPr>
      <w:r>
        <w:rPr>
          <w:rFonts w:hint="eastAsia" w:hAnsi="宋体" w:cs="Arial"/>
          <w:bCs/>
          <w:sz w:val="21"/>
          <w:szCs w:val="21"/>
          <w:highlight w:val="none"/>
        </w:rPr>
        <w:t>我方对被授权人的签名事项负全部责任。</w:t>
      </w:r>
    </w:p>
    <w:p>
      <w:pPr>
        <w:autoSpaceDE/>
        <w:autoSpaceDN/>
        <w:adjustRightInd/>
        <w:spacing w:line="500" w:lineRule="exact"/>
        <w:ind w:firstLine="420" w:firstLineChars="200"/>
        <w:jc w:val="both"/>
        <w:textAlignment w:val="auto"/>
        <w:rPr>
          <w:rFonts w:hAnsi="宋体" w:cs="Arial"/>
          <w:bCs/>
          <w:sz w:val="21"/>
          <w:szCs w:val="21"/>
          <w:highlight w:val="none"/>
        </w:rPr>
      </w:pPr>
      <w:r>
        <w:rPr>
          <w:rFonts w:hint="eastAsia" w:hAnsi="宋体" w:cs="Arial"/>
          <w:bCs/>
          <w:sz w:val="21"/>
          <w:szCs w:val="21"/>
          <w:highlight w:val="none"/>
        </w:rPr>
        <w:t>在撤销授权的书面通知以前，本授权书一直有效。被授权人在授权书有效期内签署的所有文件不因授权的撤销而失效。</w:t>
      </w:r>
    </w:p>
    <w:p>
      <w:pPr>
        <w:autoSpaceDE/>
        <w:autoSpaceDN/>
        <w:adjustRightInd/>
        <w:spacing w:line="500" w:lineRule="exact"/>
        <w:ind w:firstLine="420" w:firstLineChars="200"/>
        <w:jc w:val="both"/>
        <w:textAlignment w:val="auto"/>
        <w:rPr>
          <w:rFonts w:hAnsi="宋体" w:cs="Arial"/>
          <w:bCs/>
          <w:sz w:val="21"/>
          <w:szCs w:val="21"/>
          <w:highlight w:val="none"/>
        </w:rPr>
      </w:pPr>
      <w:r>
        <w:rPr>
          <w:rFonts w:hint="eastAsia" w:hAnsi="宋体" w:cs="Arial"/>
          <w:bCs/>
          <w:sz w:val="21"/>
          <w:szCs w:val="21"/>
          <w:highlight w:val="none"/>
        </w:rPr>
        <w:t>被授权人无转委托权，特此委托。</w:t>
      </w:r>
    </w:p>
    <w:p>
      <w:pPr>
        <w:autoSpaceDE/>
        <w:autoSpaceDN/>
        <w:adjustRightInd/>
        <w:spacing w:line="500" w:lineRule="exact"/>
        <w:jc w:val="both"/>
        <w:textAlignment w:val="auto"/>
        <w:rPr>
          <w:rFonts w:hAnsi="宋体" w:cs="Arial"/>
          <w:bCs/>
          <w:sz w:val="21"/>
          <w:szCs w:val="21"/>
          <w:highlight w:val="none"/>
        </w:rPr>
      </w:pPr>
    </w:p>
    <w:p>
      <w:pPr>
        <w:autoSpaceDE/>
        <w:autoSpaceDN/>
        <w:adjustRightInd/>
        <w:spacing w:line="500" w:lineRule="exact"/>
        <w:jc w:val="both"/>
        <w:textAlignment w:val="auto"/>
        <w:rPr>
          <w:rFonts w:hAnsi="宋体" w:cs="Arial"/>
          <w:bCs/>
          <w:sz w:val="21"/>
          <w:szCs w:val="21"/>
          <w:highlight w:val="none"/>
        </w:rPr>
      </w:pPr>
      <w:r>
        <w:rPr>
          <w:rFonts w:hint="eastAsia" w:hAnsi="宋体" w:cs="Arial"/>
          <w:bCs/>
          <w:sz w:val="21"/>
          <w:szCs w:val="21"/>
          <w:highlight w:val="none"/>
        </w:rPr>
        <w:t>被授权人签名：                            法定代表人（或负责人）签名：</w:t>
      </w:r>
    </w:p>
    <w:p>
      <w:pPr>
        <w:autoSpaceDE/>
        <w:autoSpaceDN/>
        <w:adjustRightInd/>
        <w:spacing w:line="500" w:lineRule="exact"/>
        <w:jc w:val="both"/>
        <w:textAlignment w:val="auto"/>
        <w:rPr>
          <w:rFonts w:hAnsi="宋体" w:cs="Arial"/>
          <w:bCs/>
          <w:sz w:val="21"/>
          <w:szCs w:val="21"/>
          <w:highlight w:val="none"/>
        </w:rPr>
      </w:pPr>
      <w:r>
        <w:rPr>
          <w:rFonts w:hint="eastAsia" w:hAnsi="宋体" w:cs="Arial"/>
          <w:bCs/>
          <w:sz w:val="21"/>
          <w:szCs w:val="21"/>
          <w:highlight w:val="none"/>
        </w:rPr>
        <w:t>职务：                                     职务：</w:t>
      </w:r>
    </w:p>
    <w:p>
      <w:pPr>
        <w:autoSpaceDE/>
        <w:autoSpaceDN/>
        <w:adjustRightInd/>
        <w:spacing w:line="500" w:lineRule="exact"/>
        <w:jc w:val="both"/>
        <w:textAlignment w:val="auto"/>
        <w:rPr>
          <w:rFonts w:hAnsi="宋体" w:cs="Arial"/>
          <w:bCs/>
          <w:sz w:val="21"/>
          <w:szCs w:val="21"/>
          <w:highlight w:val="none"/>
        </w:rPr>
      </w:pPr>
      <w:r>
        <w:rPr>
          <w:rFonts w:hint="eastAsia" w:hAnsi="宋体" w:cs="Arial"/>
          <w:bCs/>
          <w:sz w:val="21"/>
          <w:szCs w:val="21"/>
          <w:highlight w:val="none"/>
        </w:rPr>
        <w:t xml:space="preserve">被授权人身份证号码：                    </w:t>
      </w:r>
    </w:p>
    <w:p>
      <w:pPr>
        <w:autoSpaceDE/>
        <w:autoSpaceDN/>
        <w:adjustRightInd/>
        <w:spacing w:line="500" w:lineRule="exact"/>
        <w:jc w:val="both"/>
        <w:textAlignment w:val="auto"/>
        <w:rPr>
          <w:rFonts w:hAnsi="宋体" w:cs="Arial"/>
          <w:bCs/>
          <w:sz w:val="21"/>
          <w:szCs w:val="21"/>
          <w:highlight w:val="none"/>
        </w:rPr>
      </w:pPr>
    </w:p>
    <w:p>
      <w:pPr>
        <w:autoSpaceDE/>
        <w:autoSpaceDN/>
        <w:adjustRightInd/>
        <w:spacing w:line="500" w:lineRule="exact"/>
        <w:ind w:firstLine="6090" w:firstLineChars="2900"/>
        <w:jc w:val="both"/>
        <w:textAlignment w:val="auto"/>
        <w:rPr>
          <w:rFonts w:hAnsi="宋体" w:cs="Arial"/>
          <w:bCs/>
          <w:sz w:val="21"/>
          <w:szCs w:val="21"/>
          <w:highlight w:val="none"/>
        </w:rPr>
      </w:pPr>
    </w:p>
    <w:p>
      <w:pPr>
        <w:autoSpaceDE/>
        <w:autoSpaceDN/>
        <w:adjustRightInd/>
        <w:spacing w:line="500" w:lineRule="exact"/>
        <w:ind w:firstLine="6300" w:firstLineChars="3000"/>
        <w:jc w:val="both"/>
        <w:textAlignment w:val="auto"/>
        <w:rPr>
          <w:rFonts w:hAnsi="宋体" w:cs="宋体"/>
          <w:sz w:val="21"/>
          <w:szCs w:val="21"/>
          <w:highlight w:val="none"/>
        </w:rPr>
      </w:pPr>
      <w:r>
        <w:rPr>
          <w:rFonts w:hint="eastAsia" w:hAnsi="宋体" w:cs="宋体"/>
          <w:sz w:val="21"/>
          <w:szCs w:val="21"/>
          <w:highlight w:val="none"/>
        </w:rPr>
        <w:t>供应商全称（公章）：</w:t>
      </w:r>
    </w:p>
    <w:p>
      <w:pPr>
        <w:autoSpaceDE/>
        <w:autoSpaceDN/>
        <w:adjustRightInd/>
        <w:spacing w:line="500" w:lineRule="exact"/>
        <w:ind w:firstLine="6300" w:firstLineChars="3000"/>
        <w:jc w:val="both"/>
        <w:textAlignment w:val="auto"/>
        <w:rPr>
          <w:rFonts w:hAnsi="宋体" w:cs="Arial"/>
          <w:bCs/>
          <w:sz w:val="21"/>
          <w:szCs w:val="21"/>
          <w:highlight w:val="none"/>
        </w:rPr>
      </w:pPr>
      <w:r>
        <w:rPr>
          <w:rFonts w:hint="eastAsia" w:hAnsi="宋体" w:cs="Arial"/>
          <w:bCs/>
          <w:sz w:val="21"/>
          <w:szCs w:val="21"/>
          <w:highlight w:val="none"/>
        </w:rPr>
        <w:t>年 月 日</w:t>
      </w:r>
    </w:p>
    <w:p>
      <w:pPr>
        <w:autoSpaceDE/>
        <w:autoSpaceDN/>
        <w:adjustRightInd/>
        <w:spacing w:line="500" w:lineRule="exact"/>
        <w:jc w:val="both"/>
        <w:textAlignment w:val="auto"/>
        <w:rPr>
          <w:rFonts w:hAnsi="宋体" w:cs="Arial"/>
          <w:bCs/>
          <w:sz w:val="21"/>
          <w:szCs w:val="21"/>
          <w:highlight w:val="none"/>
        </w:rPr>
      </w:pPr>
      <w:r>
        <w:rPr>
          <w:rFonts w:hint="eastAsia" w:hAnsi="宋体" w:cs="Arial"/>
          <w:bCs/>
          <w:sz w:val="21"/>
          <w:szCs w:val="21"/>
          <w:highlight w:val="none"/>
        </w:rPr>
        <w:t>法定代表人身份证复印件</w:t>
      </w:r>
    </w:p>
    <w:p>
      <w:pPr>
        <w:autoSpaceDE/>
        <w:autoSpaceDN/>
        <w:adjustRightInd/>
        <w:spacing w:line="500" w:lineRule="exact"/>
        <w:jc w:val="both"/>
        <w:textAlignment w:val="auto"/>
        <w:rPr>
          <w:rFonts w:hAnsi="宋体" w:cs="Arial"/>
          <w:bCs/>
          <w:sz w:val="21"/>
          <w:szCs w:val="21"/>
          <w:highlight w:val="none"/>
        </w:rPr>
      </w:pPr>
      <w:r>
        <w:rPr>
          <w:rFonts w:hint="eastAsia" w:hAnsi="宋体" w:cs="Arial"/>
          <w:bCs/>
          <w:sz w:val="21"/>
          <w:szCs w:val="21"/>
          <w:highlight w:val="none"/>
        </w:rPr>
        <w:t>授权代表人身份证复印件</w:t>
      </w:r>
    </w:p>
    <w:p>
      <w:pPr>
        <w:autoSpaceDE/>
        <w:autoSpaceDN/>
        <w:adjustRightInd/>
        <w:spacing w:line="500" w:lineRule="exact"/>
        <w:jc w:val="both"/>
        <w:textAlignment w:val="auto"/>
        <w:rPr>
          <w:rFonts w:hAnsi="宋体" w:cs="Arial"/>
          <w:b/>
          <w:sz w:val="24"/>
          <w:szCs w:val="21"/>
          <w:highlight w:val="none"/>
        </w:rPr>
      </w:pPr>
    </w:p>
    <w:p>
      <w:pPr>
        <w:pStyle w:val="4"/>
        <w:ind w:firstLine="241"/>
        <w:rPr>
          <w:rFonts w:hAnsi="宋体" w:cs="Arial"/>
          <w:b/>
          <w:sz w:val="24"/>
          <w:szCs w:val="21"/>
          <w:highlight w:val="none"/>
        </w:rPr>
      </w:pPr>
    </w:p>
    <w:p>
      <w:pPr>
        <w:pStyle w:val="4"/>
        <w:ind w:firstLine="241"/>
        <w:rPr>
          <w:rFonts w:hAnsi="宋体" w:cs="Arial"/>
          <w:b/>
          <w:sz w:val="24"/>
          <w:szCs w:val="21"/>
          <w:highlight w:val="none"/>
        </w:rPr>
      </w:pPr>
    </w:p>
    <w:p>
      <w:pPr>
        <w:pStyle w:val="4"/>
        <w:ind w:firstLine="241"/>
        <w:rPr>
          <w:rFonts w:hAnsi="宋体" w:cs="Arial"/>
          <w:b/>
          <w:sz w:val="24"/>
          <w:szCs w:val="21"/>
          <w:highlight w:val="none"/>
        </w:rPr>
      </w:pPr>
    </w:p>
    <w:p>
      <w:pPr>
        <w:pStyle w:val="4"/>
        <w:ind w:firstLine="241"/>
        <w:rPr>
          <w:rFonts w:hAnsi="宋体" w:cs="Arial"/>
          <w:b/>
          <w:sz w:val="24"/>
          <w:szCs w:val="21"/>
          <w:highlight w:val="none"/>
        </w:rPr>
      </w:pPr>
    </w:p>
    <w:p>
      <w:pPr>
        <w:pStyle w:val="4"/>
        <w:ind w:firstLine="241"/>
        <w:rPr>
          <w:rFonts w:hAnsi="宋体" w:cs="Arial"/>
          <w:b/>
          <w:sz w:val="24"/>
          <w:szCs w:val="21"/>
          <w:highlight w:val="none"/>
        </w:rPr>
      </w:pPr>
    </w:p>
    <w:p>
      <w:pPr>
        <w:pStyle w:val="4"/>
        <w:ind w:firstLine="241"/>
        <w:rPr>
          <w:rFonts w:hAnsi="宋体" w:cs="Arial"/>
          <w:b/>
          <w:sz w:val="24"/>
          <w:szCs w:val="21"/>
          <w:highlight w:val="none"/>
        </w:rPr>
      </w:pPr>
    </w:p>
    <w:p>
      <w:pPr>
        <w:pStyle w:val="4"/>
        <w:ind w:firstLine="241"/>
        <w:rPr>
          <w:rFonts w:hAnsi="宋体" w:cs="Arial"/>
          <w:b/>
          <w:sz w:val="24"/>
          <w:szCs w:val="21"/>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r>
        <w:rPr>
          <w:rFonts w:hint="eastAsia" w:hAnsi="宋体" w:cs="宋体"/>
          <w:sz w:val="21"/>
          <w:szCs w:val="21"/>
          <w:highlight w:val="none"/>
        </w:rPr>
        <w:t>格式</w:t>
      </w:r>
      <w:r>
        <w:rPr>
          <w:rFonts w:hAnsi="宋体" w:cs="宋体"/>
          <w:sz w:val="21"/>
          <w:szCs w:val="21"/>
          <w:highlight w:val="none"/>
        </w:rPr>
        <w:t>3</w:t>
      </w:r>
      <w:r>
        <w:rPr>
          <w:rFonts w:hint="eastAsia" w:hAnsi="宋体" w:cs="宋体"/>
          <w:sz w:val="21"/>
          <w:szCs w:val="21"/>
          <w:highlight w:val="none"/>
        </w:rPr>
        <w:t>：</w:t>
      </w:r>
    </w:p>
    <w:p>
      <w:pPr>
        <w:spacing w:line="300" w:lineRule="auto"/>
        <w:jc w:val="center"/>
        <w:rPr>
          <w:rFonts w:hAnsi="宋体" w:cs="Arial"/>
          <w:bCs/>
          <w:sz w:val="24"/>
          <w:szCs w:val="21"/>
          <w:highlight w:val="none"/>
        </w:rPr>
      </w:pPr>
    </w:p>
    <w:p>
      <w:pPr>
        <w:spacing w:line="300" w:lineRule="auto"/>
        <w:jc w:val="center"/>
        <w:rPr>
          <w:rFonts w:hAnsi="宋体" w:cs="Arial"/>
          <w:bCs/>
          <w:sz w:val="24"/>
          <w:szCs w:val="21"/>
          <w:highlight w:val="none"/>
        </w:rPr>
      </w:pPr>
      <w:r>
        <w:rPr>
          <w:rFonts w:hint="eastAsia" w:hAnsi="宋体" w:cs="Arial"/>
          <w:bCs/>
          <w:sz w:val="24"/>
          <w:szCs w:val="21"/>
          <w:highlight w:val="none"/>
        </w:rPr>
        <w:t>参加采购活动前三年内（开标之日往前推算），在经营活动中没有重大违法记录的声明函</w:t>
      </w:r>
    </w:p>
    <w:p>
      <w:pPr>
        <w:spacing w:line="360" w:lineRule="auto"/>
        <w:rPr>
          <w:rFonts w:hAnsi="宋体" w:cs="宋体"/>
          <w:sz w:val="21"/>
          <w:szCs w:val="21"/>
          <w:highlight w:val="none"/>
        </w:rPr>
      </w:pPr>
      <w:r>
        <w:rPr>
          <w:rFonts w:hint="eastAsia" w:hAnsi="宋体" w:cs="宋体"/>
          <w:sz w:val="21"/>
          <w:szCs w:val="21"/>
          <w:highlight w:val="none"/>
        </w:rPr>
        <w:t>金华市金义东轨道交通有限公司：</w:t>
      </w:r>
    </w:p>
    <w:p>
      <w:pPr>
        <w:widowControl/>
        <w:snapToGrid w:val="0"/>
        <w:spacing w:line="360" w:lineRule="auto"/>
        <w:ind w:firstLine="420" w:firstLineChars="200"/>
        <w:rPr>
          <w:rFonts w:hAnsi="宋体" w:cs="宋体"/>
          <w:sz w:val="21"/>
          <w:szCs w:val="21"/>
          <w:highlight w:val="none"/>
        </w:rPr>
      </w:pPr>
      <w:r>
        <w:rPr>
          <w:rFonts w:hint="eastAsia" w:hAnsi="宋体" w:cs="宋体"/>
          <w:sz w:val="21"/>
          <w:szCs w:val="21"/>
          <w:highlight w:val="none"/>
        </w:rPr>
        <w:t>我方</w:t>
      </w:r>
      <w:r>
        <w:rPr>
          <w:rFonts w:hint="eastAsia" w:hAnsi="宋体" w:cs="宋体"/>
          <w:sz w:val="21"/>
          <w:szCs w:val="21"/>
          <w:highlight w:val="none"/>
          <w:u w:val="single"/>
        </w:rPr>
        <w:t xml:space="preserve"> （供应商）</w:t>
      </w:r>
      <w:r>
        <w:rPr>
          <w:rFonts w:hint="eastAsia" w:hAnsi="宋体" w:cs="宋体"/>
          <w:sz w:val="21"/>
          <w:szCs w:val="21"/>
          <w:highlight w:val="none"/>
        </w:rPr>
        <w:t>具有良好的商业信誉，依法缴纳税收和社会保障资金，未被列入失信被执行人名单、重大税收违法案件当事人名单、政府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采购人可取消我方任何资格（投标/中标/签订合同），我方对此无任何异议。</w:t>
      </w:r>
    </w:p>
    <w:p>
      <w:pPr>
        <w:widowControl/>
        <w:snapToGrid w:val="0"/>
        <w:spacing w:line="360" w:lineRule="auto"/>
        <w:ind w:firstLine="420" w:firstLineChars="200"/>
        <w:rPr>
          <w:rFonts w:hAnsi="宋体" w:cs="宋体"/>
          <w:sz w:val="21"/>
          <w:szCs w:val="21"/>
          <w:highlight w:val="none"/>
        </w:rPr>
      </w:pPr>
      <w:r>
        <w:rPr>
          <w:rFonts w:hint="eastAsia" w:hAnsi="宋体" w:cs="宋体"/>
          <w:sz w:val="21"/>
          <w:szCs w:val="21"/>
          <w:highlight w:val="none"/>
        </w:rPr>
        <w:t>特此承诺！</w:t>
      </w:r>
    </w:p>
    <w:p>
      <w:pPr>
        <w:widowControl/>
        <w:snapToGrid w:val="0"/>
        <w:spacing w:line="360" w:lineRule="auto"/>
        <w:ind w:firstLine="420" w:firstLineChars="200"/>
        <w:rPr>
          <w:rFonts w:hAnsi="宋体" w:cs="宋体"/>
          <w:sz w:val="21"/>
          <w:szCs w:val="21"/>
          <w:highlight w:val="none"/>
        </w:rPr>
      </w:pPr>
    </w:p>
    <w:p>
      <w:pPr>
        <w:widowControl/>
        <w:snapToGrid w:val="0"/>
        <w:spacing w:line="360" w:lineRule="auto"/>
        <w:ind w:firstLine="420" w:firstLineChars="200"/>
        <w:rPr>
          <w:rFonts w:hAnsi="宋体"/>
          <w:sz w:val="21"/>
          <w:szCs w:val="21"/>
          <w:highlight w:val="none"/>
        </w:rPr>
      </w:pPr>
      <w:r>
        <w:rPr>
          <w:rFonts w:hint="eastAsia" w:hAnsi="宋体"/>
          <w:sz w:val="21"/>
          <w:szCs w:val="21"/>
          <w:highlight w:val="none"/>
        </w:rPr>
        <w:t>供应商全称（公章）：</w:t>
      </w:r>
    </w:p>
    <w:p>
      <w:pPr>
        <w:widowControl/>
        <w:snapToGrid w:val="0"/>
        <w:spacing w:line="360" w:lineRule="auto"/>
        <w:ind w:firstLine="420" w:firstLineChars="200"/>
        <w:rPr>
          <w:rFonts w:hAnsi="宋体" w:cs="宋体"/>
          <w:sz w:val="21"/>
          <w:szCs w:val="21"/>
          <w:highlight w:val="none"/>
        </w:rPr>
      </w:pPr>
      <w:r>
        <w:rPr>
          <w:rFonts w:hint="eastAsia" w:hAnsi="宋体" w:cs="宋体"/>
          <w:sz w:val="21"/>
          <w:szCs w:val="21"/>
          <w:highlight w:val="none"/>
        </w:rPr>
        <w:t>法定代表人或其授权代表（签字或盖章）：</w:t>
      </w:r>
    </w:p>
    <w:p>
      <w:pPr>
        <w:widowControl/>
        <w:snapToGrid w:val="0"/>
        <w:spacing w:line="360" w:lineRule="auto"/>
        <w:ind w:firstLine="420" w:firstLineChars="200"/>
        <w:rPr>
          <w:rFonts w:hAnsi="宋体" w:cs="宋体"/>
          <w:sz w:val="21"/>
          <w:szCs w:val="21"/>
          <w:highlight w:val="none"/>
        </w:rPr>
      </w:pPr>
    </w:p>
    <w:p>
      <w:pPr>
        <w:widowControl/>
        <w:snapToGrid w:val="0"/>
        <w:spacing w:line="360" w:lineRule="auto"/>
        <w:ind w:firstLine="420" w:firstLineChars="200"/>
        <w:rPr>
          <w:rFonts w:hAnsi="宋体" w:cs="宋体"/>
          <w:sz w:val="21"/>
          <w:szCs w:val="21"/>
          <w:highlight w:val="none"/>
        </w:rPr>
      </w:pPr>
      <w:r>
        <w:rPr>
          <w:rFonts w:hint="eastAsia" w:hAnsi="宋体" w:cs="宋体"/>
          <w:sz w:val="21"/>
          <w:szCs w:val="21"/>
          <w:highlight w:val="none"/>
        </w:rPr>
        <w:t>日期：     年  月  日</w:t>
      </w:r>
    </w:p>
    <w:p>
      <w:pPr>
        <w:pStyle w:val="2"/>
        <w:ind w:left="680"/>
        <w:rPr>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p>
    <w:p>
      <w:pPr>
        <w:pStyle w:val="2"/>
        <w:ind w:left="680"/>
        <w:rPr>
          <w:highlight w:val="none"/>
        </w:rPr>
      </w:pPr>
    </w:p>
    <w:p>
      <w:pPr>
        <w:pStyle w:val="4"/>
        <w:ind w:firstLine="280"/>
        <w:rPr>
          <w:highlight w:val="none"/>
        </w:rPr>
      </w:pPr>
    </w:p>
    <w:p>
      <w:pPr>
        <w:snapToGrid w:val="0"/>
        <w:spacing w:before="50" w:after="156" w:afterLines="50"/>
        <w:rPr>
          <w:rFonts w:hAnsi="宋体" w:cs="宋体"/>
          <w:sz w:val="21"/>
          <w:szCs w:val="21"/>
          <w:highlight w:val="none"/>
        </w:rPr>
      </w:pPr>
      <w:r>
        <w:rPr>
          <w:rFonts w:hint="eastAsia" w:hAnsi="宋体" w:cs="宋体"/>
          <w:sz w:val="21"/>
          <w:szCs w:val="21"/>
          <w:highlight w:val="none"/>
        </w:rPr>
        <w:t>格式</w:t>
      </w:r>
      <w:r>
        <w:rPr>
          <w:rFonts w:hAnsi="宋体" w:cs="宋体"/>
          <w:sz w:val="21"/>
          <w:szCs w:val="21"/>
          <w:highlight w:val="none"/>
        </w:rPr>
        <w:t>4</w:t>
      </w:r>
      <w:r>
        <w:rPr>
          <w:rFonts w:hint="eastAsia" w:hAnsi="宋体" w:cs="宋体"/>
          <w:sz w:val="21"/>
          <w:szCs w:val="21"/>
          <w:highlight w:val="none"/>
        </w:rPr>
        <w:t>：</w:t>
      </w:r>
    </w:p>
    <w:p>
      <w:pPr>
        <w:spacing w:line="300" w:lineRule="auto"/>
        <w:jc w:val="center"/>
        <w:rPr>
          <w:rFonts w:hAnsi="宋体" w:cs="Arial"/>
          <w:bCs/>
          <w:sz w:val="24"/>
          <w:szCs w:val="21"/>
          <w:highlight w:val="none"/>
        </w:rPr>
      </w:pPr>
    </w:p>
    <w:p>
      <w:pPr>
        <w:spacing w:line="300" w:lineRule="auto"/>
        <w:jc w:val="center"/>
        <w:rPr>
          <w:rFonts w:hAnsi="宋体" w:cs="Arial"/>
          <w:bCs/>
          <w:sz w:val="24"/>
          <w:szCs w:val="21"/>
          <w:highlight w:val="none"/>
        </w:rPr>
      </w:pPr>
      <w:r>
        <w:rPr>
          <w:rFonts w:hint="eastAsia" w:hAnsi="宋体" w:cs="Arial"/>
          <w:bCs/>
          <w:sz w:val="24"/>
          <w:szCs w:val="21"/>
          <w:highlight w:val="none"/>
        </w:rPr>
        <w:t>供应商没有失信记录承诺函</w:t>
      </w:r>
    </w:p>
    <w:p>
      <w:pPr>
        <w:spacing w:line="440" w:lineRule="exact"/>
        <w:rPr>
          <w:rFonts w:hAnsi="宋体" w:cs="Arial"/>
          <w:sz w:val="21"/>
          <w:szCs w:val="21"/>
          <w:highlight w:val="none"/>
        </w:rPr>
      </w:pPr>
      <w:r>
        <w:rPr>
          <w:rFonts w:hint="eastAsia" w:hAnsi="宋体" w:cs="Arial"/>
          <w:sz w:val="21"/>
          <w:szCs w:val="21"/>
          <w:highlight w:val="none"/>
        </w:rPr>
        <w:t>金华市金义东轨道交通有限公司：</w:t>
      </w:r>
    </w:p>
    <w:p>
      <w:pPr>
        <w:spacing w:line="440" w:lineRule="exact"/>
        <w:ind w:firstLine="424" w:firstLineChars="202"/>
        <w:rPr>
          <w:rFonts w:hAnsi="宋体" w:cs="宋体"/>
          <w:sz w:val="21"/>
          <w:szCs w:val="21"/>
          <w:highlight w:val="none"/>
        </w:rPr>
      </w:pPr>
      <w:r>
        <w:rPr>
          <w:rFonts w:hint="eastAsia" w:hAnsi="宋体" w:cs="Arial"/>
          <w:sz w:val="21"/>
          <w:szCs w:val="21"/>
          <w:highlight w:val="none"/>
        </w:rPr>
        <w:t>我公司郑重承诺：到本项目投标截止时间为止，我公司未被</w:t>
      </w:r>
      <w:r>
        <w:rPr>
          <w:rFonts w:hAnsi="宋体" w:cs="Arial"/>
          <w:sz w:val="21"/>
          <w:szCs w:val="21"/>
          <w:highlight w:val="none"/>
        </w:rPr>
        <w:t>“信用中国”</w:t>
      </w:r>
      <w:r>
        <w:rPr>
          <w:rFonts w:hint="eastAsia" w:hAnsi="宋体" w:cs="Arial"/>
          <w:sz w:val="21"/>
          <w:szCs w:val="21"/>
          <w:highlight w:val="none"/>
        </w:rPr>
        <w:t>（</w:t>
      </w:r>
      <w:r>
        <w:rPr>
          <w:rFonts w:hAnsi="宋体" w:cs="Arial"/>
          <w:sz w:val="21"/>
          <w:szCs w:val="21"/>
          <w:highlight w:val="none"/>
        </w:rPr>
        <w:t>www.creditchina.gov.cn</w:t>
      </w:r>
      <w:r>
        <w:rPr>
          <w:rFonts w:hint="eastAsia" w:hAnsi="宋体" w:cs="Arial"/>
          <w:sz w:val="21"/>
          <w:szCs w:val="21"/>
          <w:highlight w:val="none"/>
        </w:rPr>
        <w:t>）、</w:t>
      </w:r>
      <w:r>
        <w:rPr>
          <w:rFonts w:hAnsi="宋体" w:cs="Arial"/>
          <w:sz w:val="21"/>
          <w:szCs w:val="21"/>
          <w:highlight w:val="none"/>
        </w:rPr>
        <w:t>中国政府采购网</w:t>
      </w:r>
      <w:r>
        <w:rPr>
          <w:rFonts w:hint="eastAsia" w:hAnsi="宋体" w:cs="Arial"/>
          <w:sz w:val="21"/>
          <w:szCs w:val="21"/>
          <w:highlight w:val="none"/>
        </w:rPr>
        <w:t>（</w:t>
      </w:r>
      <w:r>
        <w:rPr>
          <w:rFonts w:hAnsi="宋体" w:cs="Arial"/>
          <w:sz w:val="21"/>
          <w:szCs w:val="21"/>
          <w:highlight w:val="none"/>
        </w:rPr>
        <w:t>www.ccgp.gov.cn</w:t>
      </w:r>
      <w:r>
        <w:rPr>
          <w:rFonts w:hint="eastAsia" w:hAnsi="宋体" w:cs="Arial"/>
          <w:sz w:val="21"/>
          <w:szCs w:val="21"/>
          <w:highlight w:val="none"/>
        </w:rPr>
        <w:t>）</w:t>
      </w:r>
      <w:r>
        <w:rPr>
          <w:rFonts w:hAnsi="宋体" w:cs="Arial"/>
          <w:sz w:val="21"/>
          <w:szCs w:val="21"/>
          <w:highlight w:val="none"/>
        </w:rPr>
        <w:t>列入失信被执行人</w:t>
      </w:r>
      <w:r>
        <w:rPr>
          <w:rFonts w:hint="eastAsia" w:hAnsi="宋体" w:cs="Arial"/>
          <w:sz w:val="21"/>
          <w:szCs w:val="21"/>
          <w:highlight w:val="none"/>
        </w:rPr>
        <w:t>名单</w:t>
      </w:r>
      <w:r>
        <w:rPr>
          <w:rFonts w:hAnsi="宋体" w:cs="Arial"/>
          <w:sz w:val="21"/>
          <w:szCs w:val="21"/>
          <w:highlight w:val="none"/>
        </w:rPr>
        <w:t>、重大税收违法案件当事人名单、采购严重违法失信行为记录名单</w:t>
      </w:r>
      <w:r>
        <w:rPr>
          <w:rFonts w:hint="eastAsia" w:hAnsi="宋体" w:cs="Arial"/>
          <w:sz w:val="21"/>
          <w:szCs w:val="21"/>
          <w:highlight w:val="none"/>
        </w:rPr>
        <w:t>。如有隐瞒，愿承担一切责任。</w:t>
      </w:r>
    </w:p>
    <w:p>
      <w:pPr>
        <w:widowControl/>
        <w:spacing w:line="440" w:lineRule="exact"/>
        <w:ind w:firstLine="420" w:firstLineChars="200"/>
        <w:rPr>
          <w:rFonts w:hAnsi="宋体" w:cs="宋体"/>
          <w:sz w:val="21"/>
          <w:szCs w:val="21"/>
          <w:highlight w:val="none"/>
        </w:rPr>
      </w:pPr>
      <w:r>
        <w:rPr>
          <w:rFonts w:hint="eastAsia" w:hAnsi="宋体" w:cs="宋体"/>
          <w:sz w:val="21"/>
          <w:szCs w:val="21"/>
          <w:highlight w:val="none"/>
        </w:rPr>
        <w:t>特此承诺！</w:t>
      </w:r>
    </w:p>
    <w:p>
      <w:pPr>
        <w:widowControl/>
        <w:snapToGrid w:val="0"/>
        <w:spacing w:line="360" w:lineRule="auto"/>
        <w:ind w:firstLine="420" w:firstLineChars="200"/>
        <w:rPr>
          <w:rFonts w:hAnsi="宋体" w:cs="宋体"/>
          <w:sz w:val="21"/>
          <w:szCs w:val="21"/>
          <w:highlight w:val="none"/>
        </w:rPr>
      </w:pPr>
    </w:p>
    <w:p>
      <w:pPr>
        <w:widowControl/>
        <w:snapToGrid w:val="0"/>
        <w:spacing w:line="360" w:lineRule="auto"/>
        <w:ind w:firstLine="420" w:firstLineChars="200"/>
        <w:rPr>
          <w:rFonts w:hAnsi="宋体"/>
          <w:sz w:val="21"/>
          <w:szCs w:val="21"/>
          <w:highlight w:val="none"/>
        </w:rPr>
      </w:pPr>
      <w:r>
        <w:rPr>
          <w:rFonts w:hint="eastAsia" w:hAnsi="宋体"/>
          <w:sz w:val="21"/>
          <w:szCs w:val="21"/>
          <w:highlight w:val="none"/>
        </w:rPr>
        <w:t>供应商全称（公章）：</w:t>
      </w:r>
    </w:p>
    <w:p>
      <w:pPr>
        <w:widowControl/>
        <w:snapToGrid w:val="0"/>
        <w:spacing w:line="360" w:lineRule="auto"/>
        <w:ind w:firstLine="420" w:firstLineChars="200"/>
        <w:rPr>
          <w:rFonts w:hAnsi="宋体" w:cs="宋体"/>
          <w:sz w:val="21"/>
          <w:szCs w:val="21"/>
          <w:highlight w:val="none"/>
        </w:rPr>
      </w:pPr>
      <w:r>
        <w:rPr>
          <w:rFonts w:hint="eastAsia" w:hAnsi="宋体" w:cs="宋体"/>
          <w:sz w:val="21"/>
          <w:szCs w:val="21"/>
          <w:highlight w:val="none"/>
        </w:rPr>
        <w:t>法定代表人或其授权代表（签字或盖章）：</w:t>
      </w:r>
    </w:p>
    <w:p>
      <w:pPr>
        <w:widowControl/>
        <w:snapToGrid w:val="0"/>
        <w:spacing w:line="360" w:lineRule="auto"/>
        <w:ind w:firstLine="420" w:firstLineChars="200"/>
        <w:rPr>
          <w:rFonts w:hAnsi="宋体" w:cs="宋体"/>
          <w:sz w:val="21"/>
          <w:szCs w:val="21"/>
          <w:highlight w:val="none"/>
        </w:rPr>
      </w:pPr>
      <w:r>
        <w:rPr>
          <w:rFonts w:hint="eastAsia" w:hAnsi="宋体" w:cs="宋体"/>
          <w:sz w:val="21"/>
          <w:szCs w:val="21"/>
          <w:highlight w:val="none"/>
        </w:rPr>
        <w:t>日期：     年  月  日</w:t>
      </w:r>
    </w:p>
    <w:p>
      <w:pPr>
        <w:snapToGrid w:val="0"/>
        <w:spacing w:before="156" w:beforeLines="50" w:after="50"/>
        <w:rPr>
          <w:rFonts w:hAnsi="宋体" w:cs="宋体"/>
          <w:sz w:val="24"/>
          <w:highlight w:val="none"/>
        </w:rPr>
      </w:pPr>
    </w:p>
    <w:p>
      <w:pPr>
        <w:snapToGrid w:val="0"/>
        <w:spacing w:before="156" w:beforeLines="50" w:after="50"/>
        <w:rPr>
          <w:rFonts w:hAnsi="宋体" w:cs="宋体"/>
          <w:sz w:val="24"/>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p>
    <w:p>
      <w:pPr>
        <w:snapToGrid w:val="0"/>
        <w:spacing w:before="50" w:after="156" w:afterLines="50"/>
        <w:rPr>
          <w:rFonts w:hAnsi="宋体" w:cs="宋体"/>
          <w:sz w:val="21"/>
          <w:szCs w:val="21"/>
          <w:highlight w:val="none"/>
        </w:rPr>
      </w:pPr>
    </w:p>
    <w:p>
      <w:pPr>
        <w:rPr>
          <w:rFonts w:hAnsi="宋体" w:cs="宋体"/>
          <w:sz w:val="21"/>
          <w:szCs w:val="21"/>
          <w:highlight w:val="none"/>
        </w:rPr>
      </w:pPr>
      <w:r>
        <w:rPr>
          <w:rFonts w:hAnsi="宋体" w:cs="宋体"/>
          <w:sz w:val="21"/>
          <w:szCs w:val="21"/>
          <w:highlight w:val="none"/>
        </w:rPr>
        <w:br w:type="page"/>
      </w:r>
    </w:p>
    <w:p>
      <w:pPr>
        <w:snapToGrid w:val="0"/>
        <w:spacing w:before="50" w:after="156" w:afterLines="50"/>
        <w:rPr>
          <w:rFonts w:hAnsi="宋体" w:cs="宋体"/>
          <w:sz w:val="21"/>
          <w:szCs w:val="21"/>
          <w:highlight w:val="none"/>
        </w:rPr>
      </w:pPr>
      <w:r>
        <w:rPr>
          <w:rFonts w:hint="eastAsia" w:hAnsi="宋体" w:cs="宋体"/>
          <w:sz w:val="21"/>
          <w:szCs w:val="21"/>
          <w:highlight w:val="none"/>
        </w:rPr>
        <w:t>格式</w:t>
      </w:r>
      <w:r>
        <w:rPr>
          <w:rFonts w:hAnsi="宋体" w:cs="宋体"/>
          <w:sz w:val="21"/>
          <w:szCs w:val="21"/>
          <w:highlight w:val="none"/>
        </w:rPr>
        <w:t>5</w:t>
      </w:r>
      <w:r>
        <w:rPr>
          <w:rFonts w:hint="eastAsia" w:hAnsi="宋体" w:cs="宋体"/>
          <w:sz w:val="21"/>
          <w:szCs w:val="21"/>
          <w:highlight w:val="none"/>
        </w:rPr>
        <w:t>：</w:t>
      </w:r>
    </w:p>
    <w:p>
      <w:pPr>
        <w:spacing w:line="300" w:lineRule="auto"/>
        <w:jc w:val="center"/>
        <w:rPr>
          <w:rFonts w:hAnsi="宋体"/>
          <w:b/>
          <w:sz w:val="24"/>
          <w:highlight w:val="none"/>
        </w:rPr>
      </w:pPr>
      <w:r>
        <w:rPr>
          <w:rFonts w:hint="eastAsia" w:hAnsi="宋体"/>
          <w:b/>
          <w:sz w:val="24"/>
          <w:highlight w:val="none"/>
        </w:rPr>
        <w:t>响应供应商情况表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550"/>
        <w:gridCol w:w="2393"/>
        <w:gridCol w:w="727"/>
        <w:gridCol w:w="850"/>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ind w:firstLine="105" w:firstLineChars="50"/>
              <w:jc w:val="center"/>
              <w:rPr>
                <w:rFonts w:hAnsi="宋体"/>
                <w:sz w:val="21"/>
                <w:szCs w:val="21"/>
                <w:highlight w:val="none"/>
              </w:rPr>
            </w:pPr>
            <w:r>
              <w:rPr>
                <w:rFonts w:hint="eastAsia" w:hAnsi="宋体"/>
                <w:sz w:val="21"/>
                <w:szCs w:val="21"/>
                <w:highlight w:val="none"/>
              </w:rPr>
              <w:t>单位名称</w:t>
            </w:r>
          </w:p>
        </w:tc>
        <w:tc>
          <w:tcPr>
            <w:tcW w:w="7336" w:type="dxa"/>
            <w:gridSpan w:val="5"/>
            <w:vAlign w:val="center"/>
          </w:tcPr>
          <w:p>
            <w:pPr>
              <w:spacing w:line="360" w:lineRule="auto"/>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jc w:val="center"/>
              <w:rPr>
                <w:rFonts w:hAnsi="宋体"/>
                <w:sz w:val="21"/>
                <w:szCs w:val="21"/>
                <w:highlight w:val="none"/>
              </w:rPr>
            </w:pPr>
            <w:r>
              <w:rPr>
                <w:rFonts w:hint="eastAsia" w:hAnsi="宋体"/>
                <w:sz w:val="21"/>
                <w:szCs w:val="21"/>
                <w:highlight w:val="none"/>
              </w:rPr>
              <w:t>地址</w:t>
            </w:r>
          </w:p>
        </w:tc>
        <w:tc>
          <w:tcPr>
            <w:tcW w:w="7336" w:type="dxa"/>
            <w:gridSpan w:val="5"/>
            <w:vAlign w:val="center"/>
          </w:tcPr>
          <w:p>
            <w:pPr>
              <w:spacing w:line="360" w:lineRule="auto"/>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jc w:val="center"/>
              <w:rPr>
                <w:rFonts w:hAnsi="宋体"/>
                <w:sz w:val="21"/>
                <w:szCs w:val="21"/>
                <w:highlight w:val="none"/>
              </w:rPr>
            </w:pPr>
            <w:r>
              <w:rPr>
                <w:rFonts w:hint="eastAsia" w:hAnsi="宋体"/>
                <w:sz w:val="21"/>
                <w:szCs w:val="21"/>
                <w:highlight w:val="none"/>
              </w:rPr>
              <w:t>经营范围</w:t>
            </w:r>
          </w:p>
        </w:tc>
        <w:tc>
          <w:tcPr>
            <w:tcW w:w="2550" w:type="dxa"/>
            <w:vAlign w:val="center"/>
          </w:tcPr>
          <w:p>
            <w:pPr>
              <w:spacing w:line="360" w:lineRule="auto"/>
              <w:jc w:val="center"/>
              <w:rPr>
                <w:rFonts w:hAnsi="宋体"/>
                <w:sz w:val="21"/>
                <w:szCs w:val="21"/>
                <w:highlight w:val="none"/>
              </w:rPr>
            </w:pPr>
          </w:p>
        </w:tc>
        <w:tc>
          <w:tcPr>
            <w:tcW w:w="2393" w:type="dxa"/>
            <w:vAlign w:val="center"/>
          </w:tcPr>
          <w:p>
            <w:pPr>
              <w:spacing w:line="360" w:lineRule="auto"/>
              <w:jc w:val="center"/>
              <w:rPr>
                <w:rFonts w:hAnsi="宋体"/>
                <w:sz w:val="21"/>
                <w:szCs w:val="21"/>
                <w:highlight w:val="none"/>
              </w:rPr>
            </w:pPr>
            <w:r>
              <w:rPr>
                <w:rFonts w:hint="eastAsia" w:hAnsi="宋体"/>
                <w:sz w:val="21"/>
                <w:szCs w:val="21"/>
                <w:highlight w:val="none"/>
              </w:rPr>
              <w:t>企业类型</w:t>
            </w:r>
          </w:p>
        </w:tc>
        <w:tc>
          <w:tcPr>
            <w:tcW w:w="2393" w:type="dxa"/>
            <w:gridSpan w:val="3"/>
            <w:vAlign w:val="center"/>
          </w:tcPr>
          <w:p>
            <w:pPr>
              <w:spacing w:line="360" w:lineRule="auto"/>
              <w:jc w:val="center"/>
              <w:rPr>
                <w:rFonts w:hAnsi="宋体"/>
                <w:sz w:val="21"/>
                <w:szCs w:val="21"/>
                <w:highlight w:val="none"/>
              </w:rPr>
            </w:pPr>
            <w:r>
              <w:rPr>
                <w:rFonts w:hint="eastAsia" w:hAnsi="宋体"/>
                <w:sz w:val="21"/>
                <w:szCs w:val="21"/>
                <w:highlight w:val="none"/>
              </w:rPr>
              <w:t>（大型、中型、小型、微型）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jc w:val="center"/>
              <w:rPr>
                <w:rFonts w:hAnsi="宋体"/>
                <w:sz w:val="21"/>
                <w:szCs w:val="21"/>
                <w:highlight w:val="none"/>
              </w:rPr>
            </w:pPr>
            <w:r>
              <w:rPr>
                <w:rFonts w:hint="eastAsia" w:hAnsi="宋体"/>
                <w:sz w:val="21"/>
                <w:szCs w:val="21"/>
                <w:highlight w:val="none"/>
              </w:rPr>
              <w:t>成立时间</w:t>
            </w:r>
          </w:p>
        </w:tc>
        <w:tc>
          <w:tcPr>
            <w:tcW w:w="2550" w:type="dxa"/>
            <w:vAlign w:val="center"/>
          </w:tcPr>
          <w:p>
            <w:pPr>
              <w:spacing w:line="360" w:lineRule="auto"/>
              <w:jc w:val="center"/>
              <w:rPr>
                <w:rFonts w:hAnsi="宋体"/>
                <w:sz w:val="21"/>
                <w:szCs w:val="21"/>
                <w:highlight w:val="none"/>
              </w:rPr>
            </w:pPr>
          </w:p>
        </w:tc>
        <w:tc>
          <w:tcPr>
            <w:tcW w:w="2393" w:type="dxa"/>
            <w:vAlign w:val="center"/>
          </w:tcPr>
          <w:p>
            <w:pPr>
              <w:spacing w:line="360" w:lineRule="auto"/>
              <w:jc w:val="center"/>
              <w:rPr>
                <w:rFonts w:hAnsi="宋体"/>
                <w:sz w:val="21"/>
                <w:szCs w:val="21"/>
                <w:highlight w:val="none"/>
              </w:rPr>
            </w:pPr>
            <w:r>
              <w:rPr>
                <w:rFonts w:hint="eastAsia" w:hAnsi="宋体"/>
                <w:sz w:val="21"/>
                <w:szCs w:val="21"/>
                <w:highlight w:val="none"/>
              </w:rPr>
              <w:t>经济性质</w:t>
            </w:r>
          </w:p>
        </w:tc>
        <w:tc>
          <w:tcPr>
            <w:tcW w:w="2393" w:type="dxa"/>
            <w:gridSpan w:val="3"/>
            <w:vAlign w:val="center"/>
          </w:tcPr>
          <w:p>
            <w:pPr>
              <w:spacing w:line="360" w:lineRule="auto"/>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jc w:val="center"/>
              <w:rPr>
                <w:rFonts w:hAnsi="宋体"/>
                <w:sz w:val="21"/>
                <w:szCs w:val="21"/>
                <w:highlight w:val="none"/>
              </w:rPr>
            </w:pPr>
            <w:r>
              <w:rPr>
                <w:rFonts w:hint="eastAsia" w:hAnsi="宋体"/>
                <w:sz w:val="21"/>
                <w:szCs w:val="21"/>
                <w:highlight w:val="none"/>
              </w:rPr>
              <w:t>法定代表人</w:t>
            </w:r>
          </w:p>
        </w:tc>
        <w:tc>
          <w:tcPr>
            <w:tcW w:w="2550" w:type="dxa"/>
            <w:vAlign w:val="center"/>
          </w:tcPr>
          <w:p>
            <w:pPr>
              <w:spacing w:line="360" w:lineRule="auto"/>
              <w:jc w:val="center"/>
              <w:rPr>
                <w:rFonts w:hAnsi="宋体"/>
                <w:sz w:val="21"/>
                <w:szCs w:val="21"/>
                <w:highlight w:val="none"/>
              </w:rPr>
            </w:pPr>
          </w:p>
        </w:tc>
        <w:tc>
          <w:tcPr>
            <w:tcW w:w="2393" w:type="dxa"/>
            <w:vAlign w:val="center"/>
          </w:tcPr>
          <w:p>
            <w:pPr>
              <w:spacing w:line="360" w:lineRule="auto"/>
              <w:jc w:val="center"/>
              <w:rPr>
                <w:rFonts w:hAnsi="宋体"/>
                <w:sz w:val="21"/>
                <w:szCs w:val="21"/>
                <w:highlight w:val="none"/>
              </w:rPr>
            </w:pPr>
            <w:r>
              <w:rPr>
                <w:rFonts w:hint="eastAsia" w:hAnsi="宋体"/>
                <w:sz w:val="21"/>
                <w:szCs w:val="21"/>
                <w:highlight w:val="none"/>
              </w:rPr>
              <w:t>联系电话</w:t>
            </w:r>
          </w:p>
        </w:tc>
        <w:tc>
          <w:tcPr>
            <w:tcW w:w="2393" w:type="dxa"/>
            <w:gridSpan w:val="3"/>
            <w:vAlign w:val="center"/>
          </w:tcPr>
          <w:p>
            <w:pPr>
              <w:spacing w:line="360" w:lineRule="auto"/>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235" w:type="dxa"/>
            <w:vMerge w:val="restart"/>
            <w:vAlign w:val="center"/>
          </w:tcPr>
          <w:p>
            <w:pPr>
              <w:spacing w:line="360" w:lineRule="auto"/>
              <w:jc w:val="center"/>
              <w:rPr>
                <w:rFonts w:hAnsi="宋体"/>
                <w:sz w:val="21"/>
                <w:szCs w:val="21"/>
                <w:highlight w:val="none"/>
              </w:rPr>
            </w:pPr>
            <w:r>
              <w:rPr>
                <w:rFonts w:hint="eastAsia" w:hAnsi="宋体"/>
                <w:sz w:val="21"/>
                <w:szCs w:val="21"/>
                <w:highlight w:val="none"/>
              </w:rPr>
              <w:t>注册资本</w:t>
            </w:r>
          </w:p>
        </w:tc>
        <w:tc>
          <w:tcPr>
            <w:tcW w:w="2550" w:type="dxa"/>
            <w:vMerge w:val="restart"/>
            <w:vAlign w:val="center"/>
          </w:tcPr>
          <w:p>
            <w:pPr>
              <w:spacing w:line="360" w:lineRule="auto"/>
              <w:jc w:val="center"/>
              <w:rPr>
                <w:rFonts w:hAnsi="宋体"/>
                <w:sz w:val="21"/>
                <w:szCs w:val="21"/>
                <w:highlight w:val="none"/>
              </w:rPr>
            </w:pPr>
          </w:p>
        </w:tc>
        <w:tc>
          <w:tcPr>
            <w:tcW w:w="2393" w:type="dxa"/>
            <w:vMerge w:val="restart"/>
            <w:vAlign w:val="center"/>
          </w:tcPr>
          <w:p>
            <w:pPr>
              <w:spacing w:line="360" w:lineRule="auto"/>
              <w:jc w:val="center"/>
              <w:rPr>
                <w:rFonts w:hAnsi="宋体"/>
                <w:sz w:val="21"/>
                <w:szCs w:val="21"/>
                <w:highlight w:val="none"/>
              </w:rPr>
            </w:pPr>
            <w:r>
              <w:rPr>
                <w:rFonts w:hint="eastAsia" w:hAnsi="宋体"/>
                <w:sz w:val="21"/>
                <w:szCs w:val="21"/>
                <w:highlight w:val="none"/>
              </w:rPr>
              <w:t>技术人员数</w:t>
            </w:r>
          </w:p>
        </w:tc>
        <w:tc>
          <w:tcPr>
            <w:tcW w:w="727" w:type="dxa"/>
            <w:vAlign w:val="center"/>
          </w:tcPr>
          <w:p>
            <w:pPr>
              <w:spacing w:line="360" w:lineRule="auto"/>
              <w:jc w:val="center"/>
              <w:rPr>
                <w:rFonts w:hAnsi="宋体"/>
                <w:sz w:val="21"/>
                <w:szCs w:val="21"/>
                <w:highlight w:val="none"/>
              </w:rPr>
            </w:pPr>
            <w:r>
              <w:rPr>
                <w:rFonts w:hint="eastAsia" w:hAnsi="宋体"/>
                <w:sz w:val="21"/>
                <w:szCs w:val="21"/>
                <w:highlight w:val="none"/>
              </w:rPr>
              <w:t>高级</w:t>
            </w:r>
          </w:p>
        </w:tc>
        <w:tc>
          <w:tcPr>
            <w:tcW w:w="850" w:type="dxa"/>
            <w:vAlign w:val="center"/>
          </w:tcPr>
          <w:p>
            <w:pPr>
              <w:spacing w:line="360" w:lineRule="auto"/>
              <w:jc w:val="center"/>
              <w:rPr>
                <w:rFonts w:hAnsi="宋体"/>
                <w:sz w:val="21"/>
                <w:szCs w:val="21"/>
                <w:highlight w:val="none"/>
              </w:rPr>
            </w:pPr>
            <w:r>
              <w:rPr>
                <w:rFonts w:hint="eastAsia" w:hAnsi="宋体"/>
                <w:sz w:val="21"/>
                <w:szCs w:val="21"/>
                <w:highlight w:val="none"/>
              </w:rPr>
              <w:t>中级</w:t>
            </w:r>
          </w:p>
        </w:tc>
        <w:tc>
          <w:tcPr>
            <w:tcW w:w="816" w:type="dxa"/>
            <w:vAlign w:val="center"/>
          </w:tcPr>
          <w:p>
            <w:pPr>
              <w:spacing w:line="360" w:lineRule="auto"/>
              <w:jc w:val="center"/>
              <w:rPr>
                <w:rFonts w:hAnsi="宋体"/>
                <w:sz w:val="21"/>
                <w:szCs w:val="21"/>
                <w:highlight w:val="none"/>
              </w:rPr>
            </w:pPr>
            <w:r>
              <w:rPr>
                <w:rFonts w:hint="eastAsia" w:hAnsi="宋体"/>
                <w:sz w:val="21"/>
                <w:szCs w:val="21"/>
                <w:highlight w:val="none"/>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35" w:type="dxa"/>
            <w:vMerge w:val="continue"/>
            <w:vAlign w:val="center"/>
          </w:tcPr>
          <w:p>
            <w:pPr>
              <w:spacing w:line="360" w:lineRule="auto"/>
              <w:jc w:val="center"/>
              <w:rPr>
                <w:rFonts w:hAnsi="宋体"/>
                <w:sz w:val="21"/>
                <w:szCs w:val="21"/>
                <w:highlight w:val="none"/>
              </w:rPr>
            </w:pPr>
          </w:p>
        </w:tc>
        <w:tc>
          <w:tcPr>
            <w:tcW w:w="2550" w:type="dxa"/>
            <w:vMerge w:val="continue"/>
            <w:vAlign w:val="center"/>
          </w:tcPr>
          <w:p>
            <w:pPr>
              <w:spacing w:line="360" w:lineRule="auto"/>
              <w:jc w:val="center"/>
              <w:rPr>
                <w:rFonts w:hAnsi="宋体"/>
                <w:sz w:val="21"/>
                <w:szCs w:val="21"/>
                <w:highlight w:val="none"/>
              </w:rPr>
            </w:pPr>
          </w:p>
        </w:tc>
        <w:tc>
          <w:tcPr>
            <w:tcW w:w="2393" w:type="dxa"/>
            <w:vMerge w:val="continue"/>
            <w:vAlign w:val="center"/>
          </w:tcPr>
          <w:p>
            <w:pPr>
              <w:spacing w:line="360" w:lineRule="auto"/>
              <w:jc w:val="center"/>
              <w:rPr>
                <w:rFonts w:hAnsi="宋体"/>
                <w:sz w:val="21"/>
                <w:szCs w:val="21"/>
                <w:highlight w:val="none"/>
              </w:rPr>
            </w:pPr>
          </w:p>
        </w:tc>
        <w:tc>
          <w:tcPr>
            <w:tcW w:w="727" w:type="dxa"/>
          </w:tcPr>
          <w:p>
            <w:pPr>
              <w:spacing w:line="360" w:lineRule="auto"/>
              <w:jc w:val="both"/>
              <w:rPr>
                <w:rFonts w:hAnsi="宋体"/>
                <w:sz w:val="21"/>
                <w:szCs w:val="21"/>
                <w:highlight w:val="none"/>
              </w:rPr>
            </w:pPr>
          </w:p>
        </w:tc>
        <w:tc>
          <w:tcPr>
            <w:tcW w:w="850" w:type="dxa"/>
          </w:tcPr>
          <w:p>
            <w:pPr>
              <w:spacing w:line="360" w:lineRule="auto"/>
              <w:jc w:val="both"/>
              <w:rPr>
                <w:rFonts w:hAnsi="宋体"/>
                <w:sz w:val="21"/>
                <w:szCs w:val="21"/>
                <w:highlight w:val="none"/>
              </w:rPr>
            </w:pPr>
          </w:p>
        </w:tc>
        <w:tc>
          <w:tcPr>
            <w:tcW w:w="816" w:type="dxa"/>
          </w:tcPr>
          <w:p>
            <w:pPr>
              <w:spacing w:line="360" w:lineRule="auto"/>
              <w:jc w:val="both"/>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235" w:type="dxa"/>
            <w:vAlign w:val="center"/>
          </w:tcPr>
          <w:p>
            <w:pPr>
              <w:spacing w:line="360" w:lineRule="auto"/>
              <w:jc w:val="center"/>
              <w:rPr>
                <w:rFonts w:hAnsi="宋体"/>
                <w:sz w:val="21"/>
                <w:szCs w:val="21"/>
                <w:highlight w:val="none"/>
              </w:rPr>
            </w:pPr>
            <w:r>
              <w:rPr>
                <w:rFonts w:hint="eastAsia" w:hAnsi="宋体"/>
                <w:sz w:val="21"/>
                <w:szCs w:val="21"/>
                <w:highlight w:val="none"/>
              </w:rPr>
              <w:t>资产总额</w:t>
            </w:r>
          </w:p>
        </w:tc>
        <w:tc>
          <w:tcPr>
            <w:tcW w:w="2550" w:type="dxa"/>
            <w:vAlign w:val="center"/>
          </w:tcPr>
          <w:p>
            <w:pPr>
              <w:spacing w:line="360" w:lineRule="auto"/>
              <w:jc w:val="center"/>
              <w:rPr>
                <w:rFonts w:hAnsi="宋体"/>
                <w:sz w:val="21"/>
                <w:szCs w:val="21"/>
                <w:highlight w:val="none"/>
              </w:rPr>
            </w:pPr>
          </w:p>
        </w:tc>
        <w:tc>
          <w:tcPr>
            <w:tcW w:w="2393" w:type="dxa"/>
            <w:vAlign w:val="center"/>
          </w:tcPr>
          <w:p>
            <w:pPr>
              <w:spacing w:line="360" w:lineRule="auto"/>
              <w:jc w:val="center"/>
              <w:rPr>
                <w:rFonts w:hAnsi="宋体"/>
                <w:sz w:val="21"/>
                <w:szCs w:val="21"/>
                <w:highlight w:val="none"/>
              </w:rPr>
            </w:pPr>
            <w:r>
              <w:rPr>
                <w:rFonts w:hint="eastAsia" w:hAnsi="宋体"/>
                <w:sz w:val="21"/>
                <w:szCs w:val="21"/>
                <w:highlight w:val="none"/>
              </w:rPr>
              <w:t>所有者权益</w:t>
            </w:r>
          </w:p>
        </w:tc>
        <w:tc>
          <w:tcPr>
            <w:tcW w:w="2393" w:type="dxa"/>
            <w:gridSpan w:val="3"/>
          </w:tcPr>
          <w:p>
            <w:pPr>
              <w:spacing w:line="360" w:lineRule="auto"/>
              <w:jc w:val="both"/>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235" w:type="dxa"/>
            <w:vAlign w:val="center"/>
          </w:tcPr>
          <w:p>
            <w:pPr>
              <w:spacing w:line="360" w:lineRule="auto"/>
              <w:jc w:val="center"/>
              <w:rPr>
                <w:rFonts w:hAnsi="宋体"/>
                <w:sz w:val="21"/>
                <w:szCs w:val="21"/>
                <w:highlight w:val="none"/>
              </w:rPr>
            </w:pPr>
            <w:r>
              <w:rPr>
                <w:rFonts w:hint="eastAsia" w:hAnsi="宋体"/>
                <w:sz w:val="21"/>
                <w:szCs w:val="21"/>
                <w:highlight w:val="none"/>
              </w:rPr>
              <w:t>工商登记号</w:t>
            </w:r>
          </w:p>
        </w:tc>
        <w:tc>
          <w:tcPr>
            <w:tcW w:w="2550" w:type="dxa"/>
            <w:vAlign w:val="center"/>
          </w:tcPr>
          <w:p>
            <w:pPr>
              <w:spacing w:line="360" w:lineRule="auto"/>
              <w:jc w:val="center"/>
              <w:rPr>
                <w:rFonts w:hAnsi="宋体"/>
                <w:sz w:val="21"/>
                <w:szCs w:val="21"/>
                <w:highlight w:val="none"/>
              </w:rPr>
            </w:pPr>
          </w:p>
        </w:tc>
        <w:tc>
          <w:tcPr>
            <w:tcW w:w="2393" w:type="dxa"/>
            <w:vAlign w:val="center"/>
          </w:tcPr>
          <w:p>
            <w:pPr>
              <w:spacing w:line="360" w:lineRule="auto"/>
              <w:jc w:val="center"/>
              <w:rPr>
                <w:rFonts w:hAnsi="宋体"/>
                <w:sz w:val="21"/>
                <w:szCs w:val="21"/>
                <w:highlight w:val="none"/>
              </w:rPr>
            </w:pPr>
            <w:r>
              <w:rPr>
                <w:rFonts w:hint="eastAsia" w:hAnsi="宋体"/>
                <w:sz w:val="21"/>
                <w:szCs w:val="21"/>
                <w:highlight w:val="none"/>
              </w:rPr>
              <w:t>税务登记号</w:t>
            </w:r>
          </w:p>
        </w:tc>
        <w:tc>
          <w:tcPr>
            <w:tcW w:w="2393" w:type="dxa"/>
            <w:gridSpan w:val="3"/>
          </w:tcPr>
          <w:p>
            <w:pPr>
              <w:spacing w:line="360" w:lineRule="auto"/>
              <w:jc w:val="both"/>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35" w:type="dxa"/>
            <w:vAlign w:val="center"/>
          </w:tcPr>
          <w:p>
            <w:pPr>
              <w:spacing w:line="360" w:lineRule="auto"/>
              <w:jc w:val="center"/>
              <w:rPr>
                <w:rFonts w:hAnsi="宋体"/>
                <w:sz w:val="21"/>
                <w:szCs w:val="21"/>
                <w:highlight w:val="none"/>
              </w:rPr>
            </w:pPr>
            <w:r>
              <w:rPr>
                <w:rFonts w:hint="eastAsia" w:hAnsi="宋体"/>
                <w:sz w:val="21"/>
                <w:szCs w:val="21"/>
                <w:highlight w:val="none"/>
              </w:rPr>
              <w:t>是否依法纳税</w:t>
            </w:r>
          </w:p>
        </w:tc>
        <w:tc>
          <w:tcPr>
            <w:tcW w:w="2550" w:type="dxa"/>
            <w:vAlign w:val="center"/>
          </w:tcPr>
          <w:p>
            <w:pPr>
              <w:spacing w:line="360" w:lineRule="auto"/>
              <w:jc w:val="center"/>
              <w:rPr>
                <w:rFonts w:hAnsi="宋体"/>
                <w:sz w:val="21"/>
                <w:szCs w:val="21"/>
                <w:highlight w:val="none"/>
              </w:rPr>
            </w:pPr>
          </w:p>
        </w:tc>
        <w:tc>
          <w:tcPr>
            <w:tcW w:w="2393" w:type="dxa"/>
            <w:vAlign w:val="center"/>
          </w:tcPr>
          <w:p>
            <w:pPr>
              <w:spacing w:line="360" w:lineRule="auto"/>
              <w:jc w:val="center"/>
              <w:rPr>
                <w:rFonts w:hAnsi="宋体"/>
                <w:sz w:val="21"/>
                <w:szCs w:val="21"/>
                <w:highlight w:val="none"/>
              </w:rPr>
            </w:pPr>
            <w:r>
              <w:rPr>
                <w:rFonts w:hint="eastAsia" w:hAnsi="宋体"/>
                <w:sz w:val="21"/>
                <w:szCs w:val="21"/>
                <w:highlight w:val="none"/>
              </w:rPr>
              <w:t>是否参加社保</w:t>
            </w:r>
          </w:p>
        </w:tc>
        <w:tc>
          <w:tcPr>
            <w:tcW w:w="2393" w:type="dxa"/>
            <w:gridSpan w:val="3"/>
          </w:tcPr>
          <w:p>
            <w:pPr>
              <w:spacing w:line="360" w:lineRule="auto"/>
              <w:jc w:val="both"/>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35" w:type="dxa"/>
            <w:vAlign w:val="center"/>
          </w:tcPr>
          <w:p>
            <w:pPr>
              <w:spacing w:line="360" w:lineRule="auto"/>
              <w:jc w:val="center"/>
              <w:rPr>
                <w:rFonts w:hAnsi="宋体"/>
                <w:sz w:val="21"/>
                <w:szCs w:val="21"/>
                <w:highlight w:val="none"/>
              </w:rPr>
            </w:pPr>
            <w:r>
              <w:rPr>
                <w:rFonts w:hint="eastAsia" w:hAnsi="宋体"/>
                <w:sz w:val="21"/>
                <w:szCs w:val="21"/>
                <w:highlight w:val="none"/>
              </w:rPr>
              <w:t>单位概况</w:t>
            </w:r>
          </w:p>
        </w:tc>
        <w:tc>
          <w:tcPr>
            <w:tcW w:w="7336" w:type="dxa"/>
            <w:gridSpan w:val="5"/>
            <w:vAlign w:val="center"/>
          </w:tcPr>
          <w:p>
            <w:pPr>
              <w:spacing w:line="360" w:lineRule="auto"/>
              <w:jc w:val="both"/>
              <w:rPr>
                <w:highlight w:val="none"/>
              </w:rPr>
            </w:pPr>
          </w:p>
          <w:p>
            <w:pPr>
              <w:pStyle w:val="4"/>
              <w:ind w:firstLine="0" w:firstLineChars="0"/>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235" w:type="dxa"/>
            <w:vAlign w:val="center"/>
          </w:tcPr>
          <w:p>
            <w:pPr>
              <w:spacing w:line="360" w:lineRule="auto"/>
              <w:jc w:val="center"/>
              <w:rPr>
                <w:rFonts w:hAnsi="宋体"/>
                <w:sz w:val="21"/>
                <w:szCs w:val="21"/>
                <w:highlight w:val="none"/>
              </w:rPr>
            </w:pPr>
            <w:r>
              <w:rPr>
                <w:rFonts w:hint="eastAsia" w:hAnsi="宋体"/>
                <w:sz w:val="21"/>
                <w:szCs w:val="21"/>
                <w:highlight w:val="none"/>
              </w:rPr>
              <w:t>优势及特长</w:t>
            </w:r>
          </w:p>
        </w:tc>
        <w:tc>
          <w:tcPr>
            <w:tcW w:w="7336" w:type="dxa"/>
            <w:gridSpan w:val="5"/>
            <w:vAlign w:val="center"/>
          </w:tcPr>
          <w:p>
            <w:pPr>
              <w:pStyle w:val="4"/>
              <w:ind w:firstLine="0" w:firstLineChars="0"/>
              <w:rPr>
                <w:rFonts w:hAnsi="宋体"/>
                <w:sz w:val="21"/>
                <w:szCs w:val="21"/>
                <w:highlight w:val="none"/>
              </w:rPr>
            </w:pPr>
          </w:p>
        </w:tc>
      </w:tr>
    </w:tbl>
    <w:p>
      <w:pPr>
        <w:spacing w:line="300" w:lineRule="auto"/>
        <w:jc w:val="both"/>
        <w:rPr>
          <w:rFonts w:hAnsi="宋体"/>
          <w:sz w:val="24"/>
          <w:highlight w:val="none"/>
        </w:rPr>
      </w:pPr>
      <w:r>
        <w:rPr>
          <w:rFonts w:hint="eastAsia" w:hAnsi="宋体"/>
          <w:sz w:val="24"/>
          <w:highlight w:val="none"/>
        </w:rPr>
        <w:t>注：此表在不改变表式的情况下，可自行制作</w:t>
      </w:r>
    </w:p>
    <w:p>
      <w:pPr>
        <w:widowControl/>
        <w:snapToGrid w:val="0"/>
        <w:spacing w:line="360" w:lineRule="auto"/>
        <w:ind w:firstLine="480" w:firstLineChars="200"/>
        <w:rPr>
          <w:rFonts w:hAnsi="宋体"/>
          <w:sz w:val="21"/>
          <w:szCs w:val="21"/>
          <w:highlight w:val="none"/>
        </w:rPr>
      </w:pPr>
      <w:r>
        <w:rPr>
          <w:rFonts w:hint="eastAsia" w:hAnsi="宋体"/>
          <w:sz w:val="24"/>
          <w:highlight w:val="none"/>
        </w:rPr>
        <w:t xml:space="preserve">                                             </w:t>
      </w:r>
      <w:r>
        <w:rPr>
          <w:rFonts w:hint="eastAsia" w:hAnsi="宋体"/>
          <w:sz w:val="21"/>
          <w:szCs w:val="21"/>
          <w:highlight w:val="none"/>
        </w:rPr>
        <w:t xml:space="preserve">  供应商全称（公章）：</w:t>
      </w:r>
    </w:p>
    <w:p>
      <w:pPr>
        <w:widowControl/>
        <w:snapToGrid w:val="0"/>
        <w:spacing w:line="360" w:lineRule="auto"/>
        <w:ind w:left="6022" w:leftChars="1586" w:hanging="630" w:hangingChars="300"/>
        <w:rPr>
          <w:rFonts w:hint="eastAsia" w:hAnsi="宋体"/>
          <w:sz w:val="21"/>
          <w:szCs w:val="21"/>
          <w:highlight w:val="none"/>
        </w:rPr>
      </w:pPr>
      <w:r>
        <w:rPr>
          <w:rFonts w:hint="eastAsia" w:hAnsi="宋体" w:cs="宋体"/>
          <w:sz w:val="21"/>
          <w:szCs w:val="21"/>
          <w:highlight w:val="none"/>
        </w:rPr>
        <w:t>法定代表人或其授权代表（签字或盖章）：</w:t>
      </w:r>
      <w:r>
        <w:rPr>
          <w:rFonts w:hint="eastAsia" w:hAnsi="宋体"/>
          <w:sz w:val="21"/>
          <w:szCs w:val="21"/>
          <w:highlight w:val="none"/>
        </w:rPr>
        <w:t xml:space="preserve">                                                            日期：  年  月  日</w:t>
      </w:r>
    </w:p>
    <w:p>
      <w:pPr>
        <w:pStyle w:val="2"/>
        <w:rPr>
          <w:rFonts w:hint="eastAsia" w:hAnsi="宋体"/>
          <w:sz w:val="21"/>
          <w:szCs w:val="21"/>
          <w:highlight w:val="none"/>
        </w:rPr>
      </w:pPr>
    </w:p>
    <w:p>
      <w:pPr>
        <w:pStyle w:val="4"/>
        <w:rPr>
          <w:highlight w:val="none"/>
        </w:rPr>
      </w:pPr>
    </w:p>
    <w:p>
      <w:pPr>
        <w:snapToGrid w:val="0"/>
        <w:spacing w:before="50" w:after="156" w:afterLines="50"/>
        <w:rPr>
          <w:rFonts w:hAnsi="宋体" w:cs="宋体"/>
          <w:sz w:val="21"/>
          <w:szCs w:val="21"/>
          <w:highlight w:val="none"/>
        </w:rPr>
      </w:pPr>
      <w:r>
        <w:rPr>
          <w:rFonts w:hint="eastAsia" w:hAnsi="宋体" w:cs="宋体"/>
          <w:sz w:val="21"/>
          <w:szCs w:val="21"/>
          <w:highlight w:val="none"/>
        </w:rPr>
        <w:t>格式</w:t>
      </w:r>
      <w:r>
        <w:rPr>
          <w:rFonts w:hAnsi="宋体" w:cs="宋体"/>
          <w:sz w:val="21"/>
          <w:szCs w:val="21"/>
          <w:highlight w:val="none"/>
        </w:rPr>
        <w:t>7</w:t>
      </w:r>
      <w:r>
        <w:rPr>
          <w:rFonts w:hint="eastAsia" w:hAnsi="宋体" w:cs="宋体"/>
          <w:sz w:val="21"/>
          <w:szCs w:val="21"/>
          <w:highlight w:val="none"/>
        </w:rPr>
        <w:t>：</w:t>
      </w:r>
    </w:p>
    <w:p>
      <w:pPr>
        <w:jc w:val="center"/>
        <w:rPr>
          <w:rFonts w:hAnsi="宋体"/>
          <w:b/>
          <w:sz w:val="24"/>
          <w:szCs w:val="24"/>
          <w:highlight w:val="none"/>
        </w:rPr>
      </w:pPr>
      <w:r>
        <w:rPr>
          <w:rFonts w:hint="eastAsia" w:hAnsi="宋体"/>
          <w:b/>
          <w:sz w:val="24"/>
          <w:szCs w:val="24"/>
          <w:highlight w:val="none"/>
        </w:rPr>
        <w:t>文明城市施工承诺书</w:t>
      </w:r>
    </w:p>
    <w:p>
      <w:pPr>
        <w:spacing w:line="360" w:lineRule="auto"/>
        <w:rPr>
          <w:rFonts w:hAnsi="宋体"/>
          <w:sz w:val="21"/>
          <w:szCs w:val="21"/>
          <w:highlight w:val="none"/>
        </w:rPr>
      </w:pPr>
    </w:p>
    <w:p>
      <w:pPr>
        <w:spacing w:line="360" w:lineRule="auto"/>
        <w:rPr>
          <w:rFonts w:hAnsi="宋体"/>
          <w:sz w:val="21"/>
          <w:szCs w:val="21"/>
          <w:highlight w:val="none"/>
        </w:rPr>
      </w:pPr>
      <w:r>
        <w:rPr>
          <w:rFonts w:hint="eastAsia" w:hAnsi="宋体"/>
          <w:sz w:val="21"/>
          <w:szCs w:val="21"/>
          <w:highlight w:val="none"/>
        </w:rPr>
        <w:t>致：</w:t>
      </w:r>
      <w:r>
        <w:rPr>
          <w:rFonts w:hint="eastAsia" w:hAnsi="宋体"/>
          <w:sz w:val="21"/>
          <w:szCs w:val="21"/>
          <w:highlight w:val="none"/>
          <w:u w:val="single"/>
        </w:rPr>
        <w:t xml:space="preserve">                          </w:t>
      </w:r>
      <w:r>
        <w:rPr>
          <w:rFonts w:hint="eastAsia" w:hAnsi="宋体"/>
          <w:sz w:val="21"/>
          <w:szCs w:val="21"/>
          <w:highlight w:val="none"/>
        </w:rPr>
        <w:t xml:space="preserve"> </w:t>
      </w:r>
    </w:p>
    <w:p>
      <w:pPr>
        <w:spacing w:line="440" w:lineRule="exact"/>
        <w:ind w:firstLine="420" w:firstLineChars="200"/>
        <w:rPr>
          <w:rFonts w:hAnsi="宋体"/>
          <w:sz w:val="21"/>
          <w:szCs w:val="21"/>
          <w:highlight w:val="none"/>
        </w:rPr>
      </w:pPr>
      <w:r>
        <w:rPr>
          <w:rFonts w:hint="eastAsia" w:hAnsi="宋体"/>
          <w:sz w:val="21"/>
          <w:szCs w:val="21"/>
          <w:highlight w:val="none"/>
        </w:rPr>
        <w:t>我单位针对“金华市创建国家文明城市”及安全文明施工作如下承诺：</w:t>
      </w:r>
    </w:p>
    <w:p>
      <w:pPr>
        <w:spacing w:line="440" w:lineRule="exact"/>
        <w:ind w:firstLine="420" w:firstLineChars="200"/>
        <w:rPr>
          <w:rFonts w:hAnsi="宋体"/>
          <w:sz w:val="21"/>
          <w:szCs w:val="21"/>
          <w:highlight w:val="none"/>
        </w:rPr>
      </w:pPr>
      <w:r>
        <w:rPr>
          <w:rFonts w:hint="eastAsia" w:hAnsi="宋体"/>
          <w:sz w:val="21"/>
          <w:szCs w:val="21"/>
          <w:highlight w:val="none"/>
        </w:rPr>
        <w:t>1、我单位承诺</w:t>
      </w:r>
      <w:r>
        <w:rPr>
          <w:rFonts w:hAnsi="宋体"/>
          <w:sz w:val="21"/>
          <w:szCs w:val="21"/>
          <w:highlight w:val="none"/>
        </w:rPr>
        <w:t>坚持贯彻执行安全第一、预防为主的安全生产方针，严格执行《建筑施工安全检查标准》JGJ59-99规定</w:t>
      </w:r>
      <w:r>
        <w:rPr>
          <w:rFonts w:hint="eastAsia" w:hAnsi="宋体"/>
          <w:sz w:val="21"/>
          <w:szCs w:val="21"/>
          <w:highlight w:val="none"/>
        </w:rPr>
        <w:t>。</w:t>
      </w:r>
    </w:p>
    <w:p>
      <w:pPr>
        <w:spacing w:line="440" w:lineRule="exact"/>
        <w:ind w:firstLine="420" w:firstLineChars="200"/>
        <w:rPr>
          <w:rFonts w:hAnsi="宋体"/>
          <w:sz w:val="21"/>
          <w:szCs w:val="21"/>
          <w:highlight w:val="none"/>
        </w:rPr>
      </w:pPr>
      <w:r>
        <w:rPr>
          <w:rFonts w:hint="eastAsia" w:hAnsi="宋体"/>
          <w:sz w:val="21"/>
          <w:szCs w:val="21"/>
          <w:highlight w:val="none"/>
        </w:rPr>
        <w:t>2、我单位承诺按“金华市创建国家文明城市建筑工地提升改造方案”及金华市有关要求、规定执行实行文明施工，保证施工场地清洁卫生，所发生的各项清理费用均已包括在签约合同价内。</w:t>
      </w:r>
    </w:p>
    <w:p>
      <w:pPr>
        <w:spacing w:line="440" w:lineRule="exact"/>
        <w:ind w:firstLine="420" w:firstLineChars="200"/>
        <w:rPr>
          <w:rFonts w:hAnsi="宋体"/>
          <w:sz w:val="21"/>
          <w:szCs w:val="21"/>
          <w:highlight w:val="none"/>
        </w:rPr>
      </w:pPr>
      <w:r>
        <w:rPr>
          <w:rFonts w:hint="eastAsia" w:hAnsi="宋体"/>
          <w:sz w:val="21"/>
          <w:szCs w:val="21"/>
          <w:highlight w:val="none"/>
        </w:rPr>
        <w:t>3、我单位承诺垃圾日产日清，施工过程按规定要求使用围挡,工程竣工时必须做到工完场清、料清、障清，若违反文明施工方面的有关规定，采购人有权按相应条款扣除相应发生的实际费用。</w:t>
      </w:r>
    </w:p>
    <w:p>
      <w:pPr>
        <w:spacing w:line="360" w:lineRule="auto"/>
        <w:ind w:firstLine="420" w:firstLineChars="200"/>
        <w:rPr>
          <w:rFonts w:hAnsi="宋体"/>
          <w:sz w:val="21"/>
          <w:szCs w:val="21"/>
          <w:highlight w:val="none"/>
        </w:rPr>
      </w:pPr>
    </w:p>
    <w:p>
      <w:pPr>
        <w:snapToGrid w:val="0"/>
        <w:spacing w:before="50" w:after="50" w:line="360" w:lineRule="auto"/>
        <w:ind w:left="-99" w:leftChars="-29" w:right="-1323" w:rightChars="-389" w:firstLine="3675" w:firstLineChars="1750"/>
        <w:rPr>
          <w:rFonts w:hAnsi="宋体"/>
          <w:sz w:val="21"/>
          <w:szCs w:val="21"/>
          <w:highlight w:val="none"/>
        </w:rPr>
      </w:pPr>
      <w:r>
        <w:rPr>
          <w:rFonts w:hint="eastAsia" w:hAnsi="宋体"/>
          <w:sz w:val="21"/>
          <w:szCs w:val="21"/>
          <w:highlight w:val="none"/>
        </w:rPr>
        <w:t>响应供应商名称（盖章）：</w:t>
      </w:r>
    </w:p>
    <w:p>
      <w:pPr>
        <w:autoSpaceDE/>
        <w:autoSpaceDN/>
        <w:adjustRightInd/>
        <w:snapToGrid w:val="0"/>
        <w:spacing w:before="50" w:after="50" w:line="360" w:lineRule="auto"/>
        <w:ind w:left="-99" w:leftChars="-29" w:right="-1323" w:rightChars="-389" w:firstLine="3780" w:firstLineChars="1800"/>
        <w:textAlignment w:val="auto"/>
        <w:rPr>
          <w:rFonts w:hAnsi="宋体"/>
          <w:sz w:val="21"/>
          <w:szCs w:val="21"/>
          <w:highlight w:val="none"/>
        </w:rPr>
      </w:pPr>
      <w:r>
        <w:rPr>
          <w:rFonts w:hint="eastAsia" w:hAnsi="宋体"/>
          <w:sz w:val="21"/>
          <w:szCs w:val="21"/>
          <w:highlight w:val="none"/>
        </w:rPr>
        <w:t>日期：   年   月    日</w:t>
      </w:r>
    </w:p>
    <w:p>
      <w:pPr>
        <w:snapToGrid w:val="0"/>
        <w:spacing w:line="360" w:lineRule="auto"/>
        <w:jc w:val="center"/>
        <w:rPr>
          <w:rFonts w:hAnsi="宋体"/>
          <w:b/>
          <w:sz w:val="28"/>
          <w:szCs w:val="28"/>
          <w:highlight w:val="none"/>
        </w:rPr>
      </w:pPr>
    </w:p>
    <w:p>
      <w:pPr>
        <w:pStyle w:val="2"/>
        <w:ind w:left="680"/>
        <w:rPr>
          <w:highlight w:val="none"/>
        </w:rPr>
      </w:pPr>
    </w:p>
    <w:p>
      <w:pPr>
        <w:pStyle w:val="4"/>
        <w:ind w:firstLine="280"/>
        <w:rPr>
          <w:highlight w:val="none"/>
        </w:rPr>
      </w:pPr>
    </w:p>
    <w:p>
      <w:pPr>
        <w:rPr>
          <w:highlight w:val="none"/>
        </w:rPr>
      </w:pPr>
      <w:r>
        <w:rPr>
          <w:highlight w:val="none"/>
        </w:rPr>
        <w:br w:type="page"/>
      </w:r>
    </w:p>
    <w:p>
      <w:pPr>
        <w:pStyle w:val="2"/>
        <w:spacing w:line="400" w:lineRule="exact"/>
        <w:ind w:left="680"/>
        <w:rPr>
          <w:highlight w:val="none"/>
        </w:rPr>
      </w:pPr>
    </w:p>
    <w:p>
      <w:pPr>
        <w:widowControl/>
        <w:spacing w:line="400" w:lineRule="exact"/>
        <w:jc w:val="center"/>
        <w:rPr>
          <w:sz w:val="21"/>
          <w:szCs w:val="21"/>
          <w:highlight w:val="none"/>
        </w:rPr>
      </w:pPr>
      <w:r>
        <w:rPr>
          <w:rFonts w:hAnsi="宋体" w:cs="宋体"/>
          <w:b/>
          <w:sz w:val="21"/>
          <w:szCs w:val="21"/>
          <w:highlight w:val="none"/>
          <w:lang w:bidi="ar"/>
        </w:rPr>
        <w:t>拟派项目负责人无在其他工程项目中</w:t>
      </w:r>
    </w:p>
    <w:p>
      <w:pPr>
        <w:widowControl/>
        <w:spacing w:line="400" w:lineRule="exact"/>
        <w:jc w:val="center"/>
        <w:rPr>
          <w:rFonts w:hAnsi="宋体" w:cs="宋体"/>
          <w:b/>
          <w:sz w:val="21"/>
          <w:szCs w:val="21"/>
          <w:highlight w:val="none"/>
          <w:lang w:bidi="ar"/>
        </w:rPr>
      </w:pPr>
      <w:r>
        <w:rPr>
          <w:rFonts w:hAnsi="宋体" w:cs="宋体"/>
          <w:b/>
          <w:sz w:val="21"/>
          <w:szCs w:val="21"/>
          <w:highlight w:val="none"/>
          <w:lang w:bidi="ar"/>
        </w:rPr>
        <w:t>担任项目负责人的承诺书</w:t>
      </w:r>
    </w:p>
    <w:p>
      <w:pPr>
        <w:widowControl/>
        <w:spacing w:line="400" w:lineRule="exact"/>
        <w:jc w:val="center"/>
        <w:rPr>
          <w:rFonts w:hAnsi="宋体" w:cs="宋体"/>
          <w:b/>
          <w:sz w:val="21"/>
          <w:szCs w:val="21"/>
          <w:highlight w:val="none"/>
          <w:lang w:bidi="ar"/>
        </w:rPr>
      </w:pPr>
    </w:p>
    <w:p>
      <w:pPr>
        <w:widowControl/>
        <w:spacing w:line="400" w:lineRule="exact"/>
        <w:rPr>
          <w:sz w:val="21"/>
          <w:szCs w:val="21"/>
          <w:highlight w:val="none"/>
        </w:rPr>
      </w:pPr>
      <w:r>
        <w:rPr>
          <w:rFonts w:hint="eastAsia" w:hAnsi="宋体" w:cs="宋体"/>
          <w:sz w:val="21"/>
          <w:szCs w:val="21"/>
          <w:highlight w:val="none"/>
          <w:lang w:bidi="ar"/>
        </w:rPr>
        <w:t xml:space="preserve"> </w:t>
      </w:r>
      <w:r>
        <w:rPr>
          <w:rFonts w:hint="eastAsia" w:hAnsi="宋体" w:cs="宋体"/>
          <w:sz w:val="21"/>
          <w:szCs w:val="21"/>
          <w:highlight w:val="none"/>
          <w:u w:val="single"/>
          <w:lang w:bidi="ar"/>
        </w:rPr>
        <w:t xml:space="preserve"> </w:t>
      </w:r>
      <w:r>
        <w:rPr>
          <w:rFonts w:hint="eastAsia" w:hAnsi="宋体"/>
          <w:i/>
          <w:sz w:val="21"/>
          <w:szCs w:val="21"/>
          <w:highlight w:val="none"/>
          <w:u w:val="single"/>
        </w:rPr>
        <w:t xml:space="preserve">                          </w:t>
      </w:r>
      <w:r>
        <w:rPr>
          <w:rFonts w:hint="eastAsia" w:hAnsi="宋体" w:cs="宋体"/>
          <w:sz w:val="21"/>
          <w:szCs w:val="21"/>
          <w:highlight w:val="none"/>
          <w:u w:val="single"/>
          <w:lang w:bidi="ar"/>
        </w:rPr>
        <w:t>（采购人名称</w:t>
      </w:r>
      <w:r>
        <w:rPr>
          <w:rFonts w:hint="eastAsia" w:hAnsi="宋体" w:cs="宋体"/>
          <w:sz w:val="21"/>
          <w:szCs w:val="21"/>
          <w:highlight w:val="none"/>
          <w:lang w:bidi="ar"/>
        </w:rPr>
        <w:t>）</w:t>
      </w:r>
      <w:r>
        <w:rPr>
          <w:rFonts w:hAnsi="宋体" w:cs="宋体"/>
          <w:sz w:val="21"/>
          <w:szCs w:val="21"/>
          <w:highlight w:val="none"/>
          <w:lang w:bidi="ar"/>
        </w:rPr>
        <w:t xml:space="preserve">： </w:t>
      </w:r>
    </w:p>
    <w:p>
      <w:pPr>
        <w:widowControl/>
        <w:spacing w:line="400" w:lineRule="exact"/>
        <w:ind w:firstLine="420" w:firstLineChars="200"/>
        <w:rPr>
          <w:sz w:val="21"/>
          <w:szCs w:val="21"/>
          <w:highlight w:val="none"/>
        </w:rPr>
      </w:pPr>
      <w:r>
        <w:rPr>
          <w:rFonts w:hAnsi="宋体" w:cs="宋体"/>
          <w:sz w:val="21"/>
          <w:szCs w:val="21"/>
          <w:highlight w:val="none"/>
          <w:lang w:bidi="ar"/>
        </w:rPr>
        <w:t>我公司及拟派项目负责人承诺，拟派参加</w:t>
      </w:r>
      <w:r>
        <w:rPr>
          <w:rFonts w:hint="eastAsia" w:hAnsi="宋体"/>
          <w:i/>
          <w:sz w:val="21"/>
          <w:szCs w:val="21"/>
          <w:highlight w:val="none"/>
          <w:u w:val="single"/>
        </w:rPr>
        <w:t xml:space="preserve">                          （ 项目名称）</w:t>
      </w:r>
      <w:r>
        <w:rPr>
          <w:rFonts w:hAnsi="宋体" w:cs="宋体"/>
          <w:sz w:val="21"/>
          <w:szCs w:val="21"/>
          <w:highlight w:val="none"/>
          <w:u w:val="single"/>
          <w:lang w:bidi="ar"/>
        </w:rPr>
        <w:t xml:space="preserve"> </w:t>
      </w:r>
      <w:r>
        <w:rPr>
          <w:rFonts w:hAnsi="宋体" w:cs="宋体"/>
          <w:sz w:val="21"/>
          <w:szCs w:val="21"/>
          <w:highlight w:val="none"/>
          <w:lang w:bidi="ar"/>
        </w:rPr>
        <w:t>投标中的项目负责人</w:t>
      </w:r>
      <w:r>
        <w:rPr>
          <w:rFonts w:hint="eastAsia" w:hAnsi="宋体"/>
          <w:i/>
          <w:sz w:val="21"/>
          <w:szCs w:val="21"/>
          <w:highlight w:val="none"/>
          <w:u w:val="single"/>
        </w:rPr>
        <w:t xml:space="preserve">            （项目负责人名字）</w:t>
      </w:r>
      <w:r>
        <w:rPr>
          <w:rFonts w:hAnsi="宋体" w:cs="宋体"/>
          <w:sz w:val="21"/>
          <w:szCs w:val="21"/>
          <w:highlight w:val="none"/>
          <w:lang w:bidi="ar"/>
        </w:rPr>
        <w:t xml:space="preserve">至无在其他任何在建合同工程上担任项目负责人的情形。在建合同工程的开始时间为合同工程中标通知书发出日期（不通过招标方式的，开始时间为合同签订日期），结束时间为该合同通过合同验收或合同解除日期。 </w:t>
      </w:r>
    </w:p>
    <w:p>
      <w:pPr>
        <w:widowControl/>
        <w:spacing w:line="400" w:lineRule="exact"/>
        <w:ind w:firstLine="420" w:firstLineChars="200"/>
        <w:rPr>
          <w:rFonts w:hAnsi="宋体" w:cs="宋体"/>
          <w:sz w:val="21"/>
          <w:szCs w:val="21"/>
          <w:highlight w:val="none"/>
          <w:lang w:bidi="ar"/>
        </w:rPr>
      </w:pPr>
      <w:r>
        <w:rPr>
          <w:rFonts w:hAnsi="宋体" w:cs="宋体"/>
          <w:sz w:val="21"/>
          <w:szCs w:val="21"/>
          <w:highlight w:val="none"/>
          <w:lang w:bidi="ar"/>
        </w:rPr>
        <w:t>其他工程项目包括：在中华人民共和国境内所有建设工程，不受地域、行业和投资性质的限制，时间界定为自中标通知书发出之日（以非招标方式承包工程的以合同生效之日）起至合同工程验收通过之日或合同解除日期止。</w:t>
      </w:r>
    </w:p>
    <w:p>
      <w:pPr>
        <w:widowControl/>
        <w:spacing w:line="400" w:lineRule="exact"/>
        <w:ind w:firstLine="420" w:firstLineChars="200"/>
        <w:rPr>
          <w:rFonts w:hAnsi="宋体" w:cs="宋体"/>
          <w:sz w:val="21"/>
          <w:szCs w:val="21"/>
          <w:highlight w:val="none"/>
          <w:lang w:bidi="ar"/>
        </w:rPr>
      </w:pPr>
      <w:r>
        <w:rPr>
          <w:rFonts w:hAnsi="宋体" w:cs="宋体"/>
          <w:sz w:val="21"/>
          <w:szCs w:val="21"/>
          <w:highlight w:val="none"/>
          <w:lang w:bidi="ar"/>
        </w:rPr>
        <w:t xml:space="preserve">以上承诺如有虚假，给采购人造成损失的，愿意依法承担赔偿责任。如已中标，同意采购人取消我公司中标资格的处理。 </w:t>
      </w:r>
    </w:p>
    <w:p>
      <w:pPr>
        <w:widowControl/>
        <w:spacing w:line="400" w:lineRule="exact"/>
        <w:ind w:firstLine="420" w:firstLineChars="200"/>
        <w:rPr>
          <w:rFonts w:hAnsi="宋体" w:cs="宋体"/>
          <w:sz w:val="21"/>
          <w:szCs w:val="21"/>
          <w:highlight w:val="none"/>
          <w:lang w:bidi="ar"/>
        </w:rPr>
      </w:pPr>
    </w:p>
    <w:p>
      <w:pPr>
        <w:widowControl/>
        <w:spacing w:line="400" w:lineRule="exact"/>
        <w:ind w:firstLine="420" w:firstLineChars="200"/>
        <w:rPr>
          <w:rFonts w:hAnsi="宋体" w:cs="宋体"/>
          <w:sz w:val="21"/>
          <w:szCs w:val="21"/>
          <w:highlight w:val="none"/>
          <w:lang w:bidi="ar"/>
        </w:rPr>
      </w:pPr>
    </w:p>
    <w:p>
      <w:pPr>
        <w:widowControl/>
        <w:spacing w:line="400" w:lineRule="exact"/>
        <w:rPr>
          <w:rFonts w:hAnsi="宋体" w:cs="宋体"/>
          <w:sz w:val="21"/>
          <w:szCs w:val="21"/>
          <w:highlight w:val="none"/>
          <w:lang w:bidi="ar"/>
        </w:rPr>
      </w:pPr>
      <w:r>
        <w:rPr>
          <w:rFonts w:hAnsi="宋体" w:cs="宋体"/>
          <w:sz w:val="21"/>
          <w:szCs w:val="21"/>
          <w:highlight w:val="none"/>
          <w:lang w:bidi="ar"/>
        </w:rPr>
        <w:t>供应商(单位盖章)：</w:t>
      </w:r>
      <w:r>
        <w:rPr>
          <w:rFonts w:hint="eastAsia" w:hAnsi="宋体" w:cs="宋体"/>
          <w:sz w:val="21"/>
          <w:szCs w:val="21"/>
          <w:highlight w:val="none"/>
          <w:lang w:bidi="ar"/>
        </w:rPr>
        <w:t xml:space="preserve">                </w:t>
      </w:r>
      <w:r>
        <w:rPr>
          <w:rFonts w:hAnsi="宋体" w:cs="宋体"/>
          <w:sz w:val="21"/>
          <w:szCs w:val="21"/>
          <w:highlight w:val="none"/>
          <w:lang w:bidi="ar"/>
        </w:rPr>
        <w:t xml:space="preserve"> 拟派项目负责人： （签字） </w:t>
      </w:r>
    </w:p>
    <w:p>
      <w:pPr>
        <w:widowControl/>
        <w:spacing w:line="400" w:lineRule="exact"/>
        <w:rPr>
          <w:rFonts w:hAnsi="宋体" w:cs="宋体"/>
          <w:sz w:val="21"/>
          <w:szCs w:val="21"/>
          <w:highlight w:val="none"/>
          <w:lang w:bidi="ar"/>
        </w:rPr>
      </w:pPr>
    </w:p>
    <w:p>
      <w:pPr>
        <w:widowControl/>
        <w:spacing w:line="400" w:lineRule="exact"/>
        <w:rPr>
          <w:rFonts w:hAnsi="宋体" w:cs="宋体"/>
          <w:sz w:val="21"/>
          <w:szCs w:val="21"/>
          <w:highlight w:val="none"/>
          <w:lang w:bidi="ar"/>
        </w:rPr>
      </w:pPr>
      <w:r>
        <w:rPr>
          <w:rFonts w:hAnsi="宋体" w:cs="宋体"/>
          <w:sz w:val="21"/>
          <w:szCs w:val="21"/>
          <w:highlight w:val="none"/>
          <w:lang w:bidi="ar"/>
        </w:rPr>
        <w:t>法定代表人 (签字或盖章)：</w:t>
      </w:r>
      <w:r>
        <w:rPr>
          <w:rFonts w:hint="eastAsia" w:hAnsi="宋体" w:cs="宋体"/>
          <w:sz w:val="21"/>
          <w:szCs w:val="21"/>
          <w:highlight w:val="none"/>
          <w:lang w:bidi="ar"/>
        </w:rPr>
        <w:t xml:space="preserve">         </w:t>
      </w:r>
      <w:r>
        <w:rPr>
          <w:rFonts w:hAnsi="宋体" w:cs="宋体"/>
          <w:sz w:val="21"/>
          <w:szCs w:val="21"/>
          <w:highlight w:val="none"/>
          <w:lang w:bidi="ar"/>
        </w:rPr>
        <w:t xml:space="preserve"> 建造师执业章：（盖章） </w:t>
      </w:r>
    </w:p>
    <w:p>
      <w:pPr>
        <w:widowControl/>
        <w:spacing w:line="400" w:lineRule="exact"/>
        <w:rPr>
          <w:rFonts w:hAnsi="宋体" w:cs="宋体"/>
          <w:sz w:val="21"/>
          <w:szCs w:val="21"/>
          <w:highlight w:val="none"/>
          <w:lang w:bidi="ar"/>
        </w:rPr>
      </w:pPr>
    </w:p>
    <w:p>
      <w:pPr>
        <w:widowControl/>
        <w:spacing w:line="400" w:lineRule="exact"/>
        <w:ind w:firstLine="6930" w:firstLineChars="3300"/>
        <w:rPr>
          <w:sz w:val="21"/>
          <w:szCs w:val="21"/>
          <w:highlight w:val="none"/>
        </w:rPr>
      </w:pPr>
      <w:r>
        <w:rPr>
          <w:rFonts w:hAnsi="宋体" w:cs="宋体"/>
          <w:sz w:val="21"/>
          <w:szCs w:val="21"/>
          <w:highlight w:val="none"/>
          <w:lang w:bidi="ar"/>
        </w:rPr>
        <w:t>年 月 日</w:t>
      </w:r>
    </w:p>
    <w:p>
      <w:pPr>
        <w:widowControl/>
        <w:spacing w:line="400" w:lineRule="exact"/>
        <w:jc w:val="center"/>
        <w:rPr>
          <w:sz w:val="21"/>
          <w:szCs w:val="21"/>
          <w:highlight w:val="none"/>
        </w:rPr>
      </w:pPr>
      <w:r>
        <w:rPr>
          <w:sz w:val="21"/>
          <w:szCs w:val="21"/>
          <w:highlight w:val="none"/>
        </w:rPr>
        <w:br w:type="page"/>
      </w:r>
      <w:r>
        <w:rPr>
          <w:rFonts w:hAnsi="宋体" w:cs="宋体"/>
          <w:sz w:val="21"/>
          <w:szCs w:val="21"/>
          <w:highlight w:val="none"/>
          <w:lang w:bidi="ar"/>
        </w:rPr>
        <w:t>工期、质量、安全文明及人员配备承诺书</w:t>
      </w:r>
    </w:p>
    <w:p>
      <w:pPr>
        <w:widowControl/>
        <w:spacing w:line="400" w:lineRule="exact"/>
        <w:ind w:firstLine="420" w:firstLineChars="200"/>
        <w:rPr>
          <w:rFonts w:hAnsi="宋体"/>
          <w:i/>
          <w:sz w:val="21"/>
          <w:szCs w:val="21"/>
          <w:highlight w:val="none"/>
          <w:u w:val="single"/>
        </w:rPr>
      </w:pPr>
    </w:p>
    <w:p>
      <w:pPr>
        <w:widowControl/>
        <w:spacing w:line="400" w:lineRule="exact"/>
        <w:ind w:firstLine="420" w:firstLineChars="200"/>
        <w:rPr>
          <w:sz w:val="21"/>
          <w:szCs w:val="21"/>
          <w:highlight w:val="none"/>
        </w:rPr>
      </w:pPr>
      <w:r>
        <w:rPr>
          <w:rFonts w:hint="eastAsia" w:hAnsi="宋体"/>
          <w:i/>
          <w:sz w:val="21"/>
          <w:szCs w:val="21"/>
          <w:highlight w:val="none"/>
          <w:u w:val="single"/>
        </w:rPr>
        <w:t xml:space="preserve">                       </w:t>
      </w:r>
      <w:r>
        <w:rPr>
          <w:rFonts w:hint="eastAsia" w:hAnsi="宋体" w:cs="宋体"/>
          <w:sz w:val="21"/>
          <w:szCs w:val="21"/>
          <w:highlight w:val="none"/>
          <w:u w:val="single"/>
          <w:lang w:bidi="ar"/>
        </w:rPr>
        <w:t>（</w:t>
      </w:r>
      <w:r>
        <w:rPr>
          <w:rFonts w:hAnsi="宋体" w:cs="宋体"/>
          <w:sz w:val="21"/>
          <w:szCs w:val="21"/>
          <w:highlight w:val="none"/>
          <w:u w:val="single"/>
          <w:lang w:bidi="ar"/>
        </w:rPr>
        <w:t>采购人名称）</w:t>
      </w:r>
      <w:r>
        <w:rPr>
          <w:rFonts w:hAnsi="宋体" w:cs="宋体"/>
          <w:sz w:val="21"/>
          <w:szCs w:val="21"/>
          <w:highlight w:val="none"/>
          <w:lang w:bidi="ar"/>
        </w:rPr>
        <w:t xml:space="preserve">: </w:t>
      </w:r>
    </w:p>
    <w:p>
      <w:pPr>
        <w:widowControl/>
        <w:spacing w:line="400" w:lineRule="exact"/>
        <w:ind w:firstLine="420" w:firstLineChars="200"/>
        <w:rPr>
          <w:sz w:val="21"/>
          <w:szCs w:val="21"/>
          <w:highlight w:val="none"/>
        </w:rPr>
      </w:pPr>
      <w:r>
        <w:rPr>
          <w:rFonts w:hAnsi="宋体" w:cs="宋体"/>
          <w:sz w:val="21"/>
          <w:szCs w:val="21"/>
          <w:highlight w:val="none"/>
          <w:lang w:bidi="ar"/>
        </w:rPr>
        <w:t>我公司在收到</w:t>
      </w:r>
      <w:r>
        <w:rPr>
          <w:rFonts w:hint="eastAsia" w:hAnsi="宋体"/>
          <w:i/>
          <w:sz w:val="21"/>
          <w:szCs w:val="21"/>
          <w:highlight w:val="none"/>
          <w:u w:val="single"/>
        </w:rPr>
        <w:t xml:space="preserve">                          </w:t>
      </w:r>
      <w:r>
        <w:rPr>
          <w:rFonts w:hAnsi="宋体" w:cs="宋体"/>
          <w:sz w:val="21"/>
          <w:szCs w:val="21"/>
          <w:highlight w:val="none"/>
          <w:lang w:bidi="ar"/>
        </w:rPr>
        <w:t xml:space="preserve">施工采购文件后，经公司研究决定，如我公司中标作如下承诺： </w:t>
      </w:r>
    </w:p>
    <w:p>
      <w:pPr>
        <w:widowControl/>
        <w:spacing w:line="400" w:lineRule="exact"/>
        <w:ind w:firstLine="420" w:firstLineChars="200"/>
        <w:rPr>
          <w:sz w:val="21"/>
          <w:szCs w:val="21"/>
          <w:highlight w:val="none"/>
        </w:rPr>
      </w:pPr>
      <w:r>
        <w:rPr>
          <w:rFonts w:hAnsi="宋体" w:cs="宋体"/>
          <w:sz w:val="21"/>
          <w:szCs w:val="21"/>
          <w:highlight w:val="none"/>
          <w:lang w:bidi="ar"/>
        </w:rPr>
        <w:t xml:space="preserve">工期承诺： </w:t>
      </w:r>
    </w:p>
    <w:p>
      <w:pPr>
        <w:widowControl/>
        <w:spacing w:line="400" w:lineRule="exact"/>
        <w:ind w:firstLine="420" w:firstLineChars="200"/>
        <w:rPr>
          <w:sz w:val="21"/>
          <w:szCs w:val="21"/>
          <w:highlight w:val="none"/>
        </w:rPr>
      </w:pPr>
      <w:r>
        <w:rPr>
          <w:rFonts w:hAnsi="宋体" w:cs="宋体"/>
          <w:sz w:val="21"/>
          <w:szCs w:val="21"/>
          <w:highlight w:val="none"/>
          <w:lang w:bidi="ar"/>
        </w:rPr>
        <w:t xml:space="preserve">质量承诺： </w:t>
      </w:r>
    </w:p>
    <w:p>
      <w:pPr>
        <w:widowControl/>
        <w:spacing w:line="400" w:lineRule="exact"/>
        <w:ind w:firstLine="420" w:firstLineChars="200"/>
        <w:rPr>
          <w:rFonts w:hAnsi="宋体" w:cs="宋体"/>
          <w:sz w:val="21"/>
          <w:szCs w:val="21"/>
          <w:highlight w:val="none"/>
          <w:lang w:bidi="ar"/>
        </w:rPr>
      </w:pPr>
      <w:r>
        <w:rPr>
          <w:rFonts w:hAnsi="宋体" w:cs="宋体"/>
          <w:sz w:val="21"/>
          <w:szCs w:val="21"/>
          <w:highlight w:val="none"/>
          <w:lang w:bidi="ar"/>
        </w:rPr>
        <w:t>安全文明施工承诺： 按金华市建设局及国家有关文件规定实行安全文明施工，工程竣工时必须做到工完场清、料清、障清。</w:t>
      </w:r>
    </w:p>
    <w:p>
      <w:pPr>
        <w:widowControl/>
        <w:spacing w:line="360" w:lineRule="auto"/>
        <w:ind w:firstLine="420" w:firstLineChars="200"/>
        <w:rPr>
          <w:rFonts w:hAnsi="宋体" w:cs="宋体"/>
          <w:sz w:val="21"/>
          <w:szCs w:val="21"/>
          <w:highlight w:val="none"/>
          <w:lang w:bidi="ar"/>
        </w:rPr>
      </w:pPr>
      <w:r>
        <w:rPr>
          <w:rFonts w:hAnsi="宋体" w:cs="宋体"/>
          <w:sz w:val="21"/>
          <w:szCs w:val="21"/>
          <w:highlight w:val="none"/>
          <w:lang w:bidi="ar"/>
        </w:rPr>
        <w:t>扬尘治理措施承诺：本项目施工过程中严格执行金市建建〔2014〕115 号文件要求规定。</w:t>
      </w:r>
    </w:p>
    <w:p>
      <w:pPr>
        <w:widowControl/>
        <w:spacing w:line="360" w:lineRule="auto"/>
        <w:ind w:firstLine="420" w:firstLineChars="200"/>
        <w:rPr>
          <w:rFonts w:hAnsi="宋体" w:cs="宋体"/>
          <w:sz w:val="21"/>
          <w:szCs w:val="21"/>
          <w:highlight w:val="none"/>
          <w:lang w:bidi="ar"/>
        </w:rPr>
      </w:pPr>
      <w:r>
        <w:rPr>
          <w:rFonts w:hAnsi="宋体" w:cs="宋体"/>
          <w:sz w:val="21"/>
          <w:szCs w:val="21"/>
          <w:highlight w:val="none"/>
          <w:lang w:bidi="ar"/>
        </w:rPr>
        <w:t>标后项目管理人员配备承诺：承诺标后项目管理人员配备符合《金华市房屋建筑和市政基础设施工程施工项目部和现场监理部关键岗位人员配备标准及管理办法（试行）》要求，并交纳社会保险。</w:t>
      </w:r>
    </w:p>
    <w:p>
      <w:pPr>
        <w:pStyle w:val="2"/>
        <w:spacing w:line="360" w:lineRule="auto"/>
        <w:ind w:left="0" w:leftChars="0" w:firstLineChars="200"/>
        <w:rPr>
          <w:highlight w:val="none"/>
          <w:lang w:bidi="ar"/>
        </w:rPr>
      </w:pPr>
      <w:r>
        <w:rPr>
          <w:rFonts w:hint="eastAsia" w:ascii="宋体" w:hAnsi="宋体"/>
          <w:highlight w:val="none"/>
        </w:rPr>
        <w:t>承诺按照</w:t>
      </w:r>
      <w:r>
        <w:rPr>
          <w:rFonts w:hint="eastAsia" w:hAnsi="宋体"/>
          <w:highlight w:val="none"/>
        </w:rPr>
        <w:t>响应</w:t>
      </w:r>
      <w:r>
        <w:rPr>
          <w:rFonts w:hint="eastAsia" w:ascii="宋体" w:hAnsi="宋体"/>
          <w:highlight w:val="none"/>
        </w:rPr>
        <w:t>文件配备项目管理班子成员，并承诺所有成员在开工之前全部到位，各成员月到位天数达到：</w:t>
      </w:r>
      <w:r>
        <w:rPr>
          <w:rFonts w:hint="eastAsia" w:ascii="宋体" w:hAnsi="宋体"/>
          <w:highlight w:val="none"/>
          <w:u w:val="single"/>
        </w:rPr>
        <w:t xml:space="preserve">    </w:t>
      </w:r>
      <w:r>
        <w:rPr>
          <w:rFonts w:hint="eastAsia" w:hAnsi="宋体"/>
          <w:highlight w:val="none"/>
        </w:rPr>
        <w:t>天</w:t>
      </w:r>
      <w:r>
        <w:rPr>
          <w:rFonts w:hint="eastAsia" w:ascii="宋体" w:hAnsi="宋体"/>
          <w:highlight w:val="none"/>
        </w:rPr>
        <w:t>。</w:t>
      </w:r>
    </w:p>
    <w:p>
      <w:pPr>
        <w:widowControl/>
        <w:spacing w:line="360" w:lineRule="auto"/>
        <w:ind w:firstLine="420" w:firstLineChars="200"/>
        <w:rPr>
          <w:rFonts w:hAnsi="宋体" w:cs="宋体"/>
          <w:sz w:val="21"/>
          <w:szCs w:val="21"/>
          <w:highlight w:val="none"/>
          <w:lang w:bidi="ar"/>
        </w:rPr>
      </w:pPr>
    </w:p>
    <w:p>
      <w:pPr>
        <w:widowControl/>
        <w:spacing w:line="400" w:lineRule="exact"/>
        <w:ind w:firstLine="420" w:firstLineChars="200"/>
        <w:rPr>
          <w:rFonts w:hAnsi="宋体" w:cs="宋体"/>
          <w:sz w:val="21"/>
          <w:szCs w:val="21"/>
          <w:highlight w:val="none"/>
          <w:lang w:bidi="ar"/>
        </w:rPr>
      </w:pPr>
    </w:p>
    <w:p>
      <w:pPr>
        <w:widowControl/>
        <w:spacing w:line="400" w:lineRule="exact"/>
        <w:ind w:firstLine="4620" w:firstLineChars="2200"/>
        <w:rPr>
          <w:sz w:val="21"/>
          <w:szCs w:val="21"/>
          <w:highlight w:val="none"/>
        </w:rPr>
      </w:pPr>
      <w:r>
        <w:rPr>
          <w:rFonts w:hAnsi="宋体" w:cs="宋体"/>
          <w:sz w:val="21"/>
          <w:szCs w:val="21"/>
          <w:highlight w:val="none"/>
          <w:lang w:bidi="ar"/>
        </w:rPr>
        <w:t>供应商：</w:t>
      </w:r>
      <w:r>
        <w:rPr>
          <w:rFonts w:hint="eastAsia" w:hAnsi="宋体"/>
          <w:i/>
          <w:sz w:val="21"/>
          <w:szCs w:val="21"/>
          <w:highlight w:val="none"/>
          <w:u w:val="single"/>
        </w:rPr>
        <w:t xml:space="preserve">                          </w:t>
      </w:r>
      <w:r>
        <w:rPr>
          <w:rFonts w:hAnsi="宋体" w:cs="宋体"/>
          <w:sz w:val="21"/>
          <w:szCs w:val="21"/>
          <w:highlight w:val="none"/>
          <w:lang w:bidi="ar"/>
        </w:rPr>
        <w:t xml:space="preserve">（盖单位公章） </w:t>
      </w:r>
    </w:p>
    <w:p>
      <w:pPr>
        <w:widowControl/>
        <w:spacing w:line="400" w:lineRule="exact"/>
        <w:ind w:firstLine="4620" w:firstLineChars="2200"/>
        <w:rPr>
          <w:sz w:val="21"/>
          <w:szCs w:val="21"/>
          <w:highlight w:val="none"/>
        </w:rPr>
      </w:pPr>
      <w:r>
        <w:rPr>
          <w:rFonts w:hAnsi="宋体" w:cs="宋体"/>
          <w:sz w:val="21"/>
          <w:szCs w:val="21"/>
          <w:highlight w:val="none"/>
          <w:lang w:bidi="ar"/>
        </w:rPr>
        <w:t>法定代表人：</w:t>
      </w:r>
      <w:r>
        <w:rPr>
          <w:rFonts w:hint="eastAsia" w:hAnsi="宋体"/>
          <w:i/>
          <w:sz w:val="21"/>
          <w:szCs w:val="21"/>
          <w:highlight w:val="none"/>
          <w:u w:val="single"/>
        </w:rPr>
        <w:t xml:space="preserve">                        </w:t>
      </w:r>
      <w:r>
        <w:rPr>
          <w:rFonts w:hAnsi="宋体" w:cs="宋体"/>
          <w:sz w:val="21"/>
          <w:szCs w:val="21"/>
          <w:highlight w:val="none"/>
          <w:lang w:bidi="ar"/>
        </w:rPr>
        <w:t xml:space="preserve">（盖印章） </w:t>
      </w:r>
    </w:p>
    <w:p>
      <w:pPr>
        <w:widowControl/>
        <w:spacing w:line="400" w:lineRule="exact"/>
        <w:ind w:firstLine="6930" w:firstLineChars="3300"/>
        <w:rPr>
          <w:rFonts w:hAnsi="宋体"/>
          <w:sz w:val="21"/>
          <w:szCs w:val="21"/>
          <w:highlight w:val="none"/>
        </w:rPr>
      </w:pPr>
      <w:r>
        <w:rPr>
          <w:rFonts w:hAnsi="宋体" w:cs="宋体"/>
          <w:sz w:val="21"/>
          <w:szCs w:val="21"/>
          <w:highlight w:val="none"/>
          <w:lang w:bidi="ar"/>
        </w:rPr>
        <w:t>年 月 日</w:t>
      </w:r>
      <w:r>
        <w:rPr>
          <w:rFonts w:hAnsi="宋体"/>
          <w:sz w:val="21"/>
          <w:szCs w:val="21"/>
          <w:highlight w:val="none"/>
        </w:rPr>
        <w:t xml:space="preserve"> </w:t>
      </w:r>
    </w:p>
    <w:p>
      <w:pPr>
        <w:pStyle w:val="2"/>
        <w:rPr>
          <w:rFonts w:hAnsi="宋体"/>
          <w:sz w:val="21"/>
          <w:szCs w:val="21"/>
          <w:highlight w:val="none"/>
        </w:rPr>
      </w:pPr>
    </w:p>
    <w:p>
      <w:pPr>
        <w:pStyle w:val="4"/>
        <w:rPr>
          <w:rFonts w:hAnsi="宋体"/>
          <w:sz w:val="21"/>
          <w:szCs w:val="21"/>
          <w:highlight w:val="none"/>
        </w:rPr>
      </w:pPr>
    </w:p>
    <w:p>
      <w:pPr>
        <w:rPr>
          <w:rFonts w:hAnsi="宋体"/>
          <w:sz w:val="21"/>
          <w:szCs w:val="21"/>
          <w:highlight w:val="none"/>
        </w:rPr>
      </w:pPr>
      <w:r>
        <w:rPr>
          <w:rFonts w:hAnsi="宋体"/>
          <w:sz w:val="21"/>
          <w:szCs w:val="21"/>
          <w:highlight w:val="none"/>
        </w:rPr>
        <w:br w:type="page"/>
      </w:r>
    </w:p>
    <w:p>
      <w:pPr>
        <w:snapToGrid w:val="0"/>
        <w:spacing w:before="50" w:after="238" w:afterLines="50"/>
        <w:rPr>
          <w:rFonts w:hAnsi="宋体" w:cs="宋体"/>
          <w:sz w:val="21"/>
          <w:szCs w:val="21"/>
          <w:highlight w:val="none"/>
        </w:rPr>
      </w:pPr>
      <w:r>
        <w:rPr>
          <w:rFonts w:hint="eastAsia" w:hAnsi="宋体" w:cs="宋体"/>
          <w:sz w:val="21"/>
          <w:szCs w:val="21"/>
          <w:highlight w:val="none"/>
        </w:rPr>
        <w:t>格式</w:t>
      </w:r>
      <w:r>
        <w:rPr>
          <w:rFonts w:hAnsi="宋体" w:cs="宋体"/>
          <w:sz w:val="21"/>
          <w:szCs w:val="21"/>
          <w:highlight w:val="none"/>
        </w:rPr>
        <w:t>8</w:t>
      </w:r>
      <w:r>
        <w:rPr>
          <w:rFonts w:hint="eastAsia" w:hAnsi="宋体" w:cs="宋体"/>
          <w:sz w:val="21"/>
          <w:szCs w:val="21"/>
          <w:highlight w:val="none"/>
        </w:rPr>
        <w:t>：</w:t>
      </w:r>
    </w:p>
    <w:p>
      <w:pPr>
        <w:snapToGrid w:val="0"/>
        <w:spacing w:before="238" w:beforeLines="50" w:after="50"/>
        <w:jc w:val="center"/>
        <w:rPr>
          <w:rFonts w:hAnsi="宋体" w:cs="宋体"/>
          <w:b/>
          <w:sz w:val="30"/>
          <w:szCs w:val="30"/>
          <w:highlight w:val="none"/>
        </w:rPr>
      </w:pPr>
      <w:r>
        <w:rPr>
          <w:rFonts w:hint="eastAsia" w:hAnsi="宋体" w:cs="宋体"/>
          <w:b/>
          <w:sz w:val="30"/>
          <w:szCs w:val="30"/>
          <w:highlight w:val="none"/>
        </w:rPr>
        <w:t>竞争性磋商函</w:t>
      </w:r>
    </w:p>
    <w:p>
      <w:pPr>
        <w:snapToGrid w:val="0"/>
        <w:spacing w:before="238" w:beforeLines="50" w:after="50"/>
        <w:jc w:val="center"/>
        <w:rPr>
          <w:rFonts w:hAnsi="宋体" w:cs="宋体"/>
          <w:b/>
          <w:sz w:val="30"/>
          <w:szCs w:val="30"/>
          <w:highlight w:val="none"/>
        </w:rPr>
      </w:pPr>
    </w:p>
    <w:p>
      <w:pPr>
        <w:snapToGrid w:val="0"/>
        <w:spacing w:line="360" w:lineRule="auto"/>
        <w:rPr>
          <w:rFonts w:hAnsi="宋体" w:cs="宋体"/>
          <w:sz w:val="24"/>
          <w:highlight w:val="none"/>
        </w:rPr>
      </w:pPr>
      <w:r>
        <w:rPr>
          <w:rFonts w:hint="eastAsia" w:hAnsi="宋体" w:cs="宋体"/>
          <w:sz w:val="24"/>
          <w:highlight w:val="none"/>
        </w:rPr>
        <w:t>致：金华市金义东轨道交通有限公司：</w:t>
      </w:r>
    </w:p>
    <w:p>
      <w:pPr>
        <w:snapToGrid w:val="0"/>
        <w:spacing w:line="460" w:lineRule="exact"/>
        <w:ind w:firstLine="480"/>
        <w:rPr>
          <w:rFonts w:hAnsi="宋体"/>
          <w:sz w:val="21"/>
          <w:szCs w:val="21"/>
          <w:highlight w:val="none"/>
        </w:rPr>
      </w:pPr>
      <w:r>
        <w:rPr>
          <w:rFonts w:hint="eastAsia" w:hAnsi="宋体"/>
          <w:sz w:val="21"/>
          <w:szCs w:val="21"/>
          <w:highlight w:val="none"/>
        </w:rPr>
        <w:t>根据贵方为</w:t>
      </w:r>
      <w:r>
        <w:rPr>
          <w:rFonts w:hint="eastAsia" w:hAnsi="宋体"/>
          <w:sz w:val="21"/>
          <w:szCs w:val="21"/>
          <w:highlight w:val="none"/>
          <w:u w:val="single"/>
        </w:rPr>
        <w:t xml:space="preserve">      （</w:t>
      </w:r>
      <w:r>
        <w:rPr>
          <w:rFonts w:hint="eastAsia" w:hAnsi="宋体"/>
          <w:sz w:val="21"/>
          <w:szCs w:val="21"/>
          <w:highlight w:val="none"/>
        </w:rPr>
        <w:t>项目名称）的竞争性磋商采购公告，签字代表</w:t>
      </w:r>
      <w:r>
        <w:rPr>
          <w:rFonts w:hint="eastAsia" w:hAnsi="宋体"/>
          <w:sz w:val="21"/>
          <w:szCs w:val="21"/>
          <w:highlight w:val="none"/>
          <w:u w:val="single"/>
        </w:rPr>
        <w:t xml:space="preserve">    </w:t>
      </w:r>
      <w:r>
        <w:rPr>
          <w:rFonts w:hint="eastAsia" w:hAnsi="宋体"/>
          <w:sz w:val="21"/>
          <w:szCs w:val="21"/>
          <w:highlight w:val="none"/>
        </w:rPr>
        <w:t>（全名）经正式授权并代表响应供应商</w:t>
      </w:r>
      <w:r>
        <w:rPr>
          <w:rFonts w:hint="eastAsia" w:hAnsi="宋体"/>
          <w:sz w:val="21"/>
          <w:szCs w:val="21"/>
          <w:highlight w:val="none"/>
          <w:u w:val="single"/>
        </w:rPr>
        <w:t xml:space="preserve">         </w:t>
      </w:r>
      <w:r>
        <w:rPr>
          <w:rFonts w:hint="eastAsia" w:hAnsi="宋体"/>
          <w:sz w:val="21"/>
          <w:szCs w:val="21"/>
          <w:highlight w:val="none"/>
        </w:rPr>
        <w:t>（响应供应商名称）提交技术商务响应文件、价格响应文件正本各一份、副本</w:t>
      </w:r>
      <w:r>
        <w:rPr>
          <w:rFonts w:hint="eastAsia" w:hAnsi="宋体"/>
          <w:sz w:val="21"/>
          <w:szCs w:val="21"/>
          <w:highlight w:val="none"/>
          <w:u w:val="single"/>
        </w:rPr>
        <w:t xml:space="preserve">     </w:t>
      </w:r>
      <w:r>
        <w:rPr>
          <w:rFonts w:hint="eastAsia" w:hAnsi="宋体"/>
          <w:sz w:val="21"/>
          <w:szCs w:val="21"/>
          <w:highlight w:val="none"/>
        </w:rPr>
        <w:t>份。</w:t>
      </w:r>
    </w:p>
    <w:p>
      <w:pPr>
        <w:snapToGrid w:val="0"/>
        <w:spacing w:line="460" w:lineRule="exact"/>
        <w:ind w:firstLine="420" w:firstLineChars="200"/>
        <w:rPr>
          <w:rFonts w:hAnsi="宋体"/>
          <w:sz w:val="21"/>
          <w:szCs w:val="21"/>
          <w:highlight w:val="none"/>
        </w:rPr>
      </w:pPr>
      <w:r>
        <w:rPr>
          <w:rFonts w:hint="eastAsia" w:hAnsi="宋体"/>
          <w:sz w:val="21"/>
          <w:szCs w:val="21"/>
          <w:highlight w:val="none"/>
        </w:rPr>
        <w:t>据此函，签字代表宣布同意如下：</w:t>
      </w:r>
    </w:p>
    <w:p>
      <w:pPr>
        <w:snapToGrid w:val="0"/>
        <w:spacing w:line="460" w:lineRule="exact"/>
        <w:ind w:firstLine="315" w:firstLineChars="150"/>
        <w:rPr>
          <w:rFonts w:hAnsi="宋体"/>
          <w:sz w:val="21"/>
          <w:szCs w:val="21"/>
          <w:highlight w:val="none"/>
          <w:u w:val="single"/>
        </w:rPr>
      </w:pPr>
      <w:r>
        <w:rPr>
          <w:rFonts w:hint="eastAsia" w:hAnsi="宋体"/>
          <w:sz w:val="21"/>
          <w:szCs w:val="21"/>
          <w:highlight w:val="none"/>
        </w:rPr>
        <w:t>（1）我方自愿按照磋商文件规定的各项要求向采购人提供所需工程，报价为人民币</w:t>
      </w:r>
      <w:r>
        <w:rPr>
          <w:rFonts w:hint="eastAsia" w:hAnsi="宋体"/>
          <w:sz w:val="21"/>
          <w:szCs w:val="21"/>
          <w:highlight w:val="none"/>
          <w:u w:val="single"/>
        </w:rPr>
        <w:t xml:space="preserve"> 大写：     元            （￥     元）。</w:t>
      </w:r>
    </w:p>
    <w:p>
      <w:pPr>
        <w:snapToGrid w:val="0"/>
        <w:spacing w:line="460" w:lineRule="exact"/>
        <w:ind w:firstLine="315" w:firstLineChars="150"/>
        <w:rPr>
          <w:rFonts w:hAnsi="宋体"/>
          <w:sz w:val="21"/>
          <w:szCs w:val="21"/>
          <w:highlight w:val="none"/>
        </w:rPr>
      </w:pPr>
      <w:r>
        <w:rPr>
          <w:rFonts w:hint="eastAsia" w:hAnsi="宋体"/>
          <w:sz w:val="21"/>
          <w:szCs w:val="21"/>
          <w:highlight w:val="none"/>
        </w:rPr>
        <w:t>（2）响应供应商已详细审查全部“磋商文件”，包括修改文件（如有的话）以及全部参考资料和有关附件，已经了解我方对于磋商文件、采购过程、采购结果有依法进行询问、质疑、投诉的权利及相关渠道和要求。</w:t>
      </w:r>
    </w:p>
    <w:p>
      <w:pPr>
        <w:snapToGrid w:val="0"/>
        <w:spacing w:line="460" w:lineRule="exact"/>
        <w:ind w:firstLine="315" w:firstLineChars="150"/>
        <w:rPr>
          <w:rFonts w:hAnsi="宋体"/>
          <w:sz w:val="21"/>
          <w:szCs w:val="21"/>
          <w:highlight w:val="none"/>
        </w:rPr>
      </w:pPr>
      <w:r>
        <w:rPr>
          <w:rFonts w:hint="eastAsia" w:hAnsi="宋体"/>
          <w:sz w:val="21"/>
          <w:szCs w:val="21"/>
          <w:highlight w:val="none"/>
        </w:rPr>
        <w:t>（3）响应供应商在本次竞争性磋商之前已经与贵方进行了充分的沟通，完全理解并接受磋商文件的各项规定和要求，对磋商文件的合理性、合法性不再有异议。</w:t>
      </w:r>
    </w:p>
    <w:p>
      <w:pPr>
        <w:snapToGrid w:val="0"/>
        <w:spacing w:line="460" w:lineRule="exact"/>
        <w:ind w:firstLine="315" w:firstLineChars="150"/>
        <w:rPr>
          <w:rFonts w:hAnsi="宋体"/>
          <w:sz w:val="21"/>
          <w:szCs w:val="21"/>
          <w:highlight w:val="none"/>
        </w:rPr>
      </w:pPr>
      <w:r>
        <w:rPr>
          <w:rFonts w:hint="eastAsia" w:hAnsi="宋体"/>
          <w:sz w:val="21"/>
          <w:szCs w:val="21"/>
          <w:highlight w:val="none"/>
        </w:rPr>
        <w:t>（4）本竞争性磋商响应文件有效期自磋商开始之日起</w:t>
      </w:r>
      <w:r>
        <w:rPr>
          <w:rFonts w:hAnsi="宋体"/>
          <w:sz w:val="21"/>
          <w:szCs w:val="21"/>
          <w:highlight w:val="none"/>
          <w:u w:val="single"/>
        </w:rPr>
        <w:t>______</w:t>
      </w:r>
      <w:r>
        <w:rPr>
          <w:rFonts w:hint="eastAsia" w:hAnsi="宋体"/>
          <w:sz w:val="21"/>
          <w:szCs w:val="21"/>
          <w:highlight w:val="none"/>
        </w:rPr>
        <w:t>天。</w:t>
      </w:r>
    </w:p>
    <w:p>
      <w:pPr>
        <w:snapToGrid w:val="0"/>
        <w:spacing w:line="460" w:lineRule="exact"/>
        <w:ind w:firstLine="315" w:firstLineChars="150"/>
        <w:rPr>
          <w:rFonts w:hAnsi="宋体"/>
          <w:sz w:val="21"/>
          <w:szCs w:val="21"/>
          <w:highlight w:val="none"/>
        </w:rPr>
      </w:pPr>
      <w:r>
        <w:rPr>
          <w:rFonts w:hint="eastAsia" w:hAnsi="宋体"/>
          <w:sz w:val="21"/>
          <w:szCs w:val="21"/>
          <w:highlight w:val="none"/>
        </w:rPr>
        <w:t>（5）如成交，本磋商响应文件至本项目合同履行完毕止均保持有效，本响应供应商将按“磋商文件”及法律、法规的规定履行合同责任和义务。</w:t>
      </w:r>
    </w:p>
    <w:p>
      <w:pPr>
        <w:spacing w:line="440" w:lineRule="exact"/>
        <w:ind w:firstLine="210" w:firstLineChars="100"/>
        <w:rPr>
          <w:rFonts w:hAnsi="宋体"/>
          <w:sz w:val="21"/>
          <w:szCs w:val="21"/>
          <w:highlight w:val="none"/>
        </w:rPr>
      </w:pPr>
      <w:r>
        <w:rPr>
          <w:rFonts w:hint="eastAsia" w:hAnsi="宋体"/>
          <w:sz w:val="21"/>
          <w:szCs w:val="21"/>
          <w:highlight w:val="none"/>
        </w:rPr>
        <w:t>（</w:t>
      </w:r>
      <w:r>
        <w:rPr>
          <w:rFonts w:hAnsi="宋体"/>
          <w:sz w:val="21"/>
          <w:szCs w:val="21"/>
          <w:highlight w:val="none"/>
        </w:rPr>
        <w:t>6</w:t>
      </w:r>
      <w:r>
        <w:rPr>
          <w:rFonts w:hint="eastAsia" w:hAnsi="宋体"/>
          <w:sz w:val="21"/>
          <w:szCs w:val="21"/>
          <w:highlight w:val="none"/>
        </w:rPr>
        <w:t>）响应供应商同意按照贵方要求提供与本次竞争性磋商有关的一切数据或资料。</w:t>
      </w:r>
    </w:p>
    <w:p>
      <w:pPr>
        <w:snapToGrid w:val="0"/>
        <w:spacing w:line="460" w:lineRule="exact"/>
        <w:ind w:firstLine="315" w:firstLineChars="150"/>
        <w:rPr>
          <w:rFonts w:hAnsi="宋体"/>
          <w:sz w:val="21"/>
          <w:szCs w:val="21"/>
          <w:highlight w:val="none"/>
        </w:rPr>
      </w:pPr>
    </w:p>
    <w:p>
      <w:pPr>
        <w:snapToGrid w:val="0"/>
        <w:spacing w:line="460" w:lineRule="exact"/>
        <w:rPr>
          <w:rFonts w:hAnsi="宋体"/>
          <w:sz w:val="21"/>
          <w:szCs w:val="21"/>
          <w:highlight w:val="none"/>
        </w:rPr>
      </w:pPr>
      <w:r>
        <w:rPr>
          <w:rFonts w:hint="eastAsia" w:hAnsi="宋体"/>
          <w:sz w:val="21"/>
          <w:szCs w:val="21"/>
          <w:highlight w:val="none"/>
        </w:rPr>
        <w:t>响应供应商名称</w:t>
      </w:r>
      <w:r>
        <w:rPr>
          <w:rFonts w:hAnsi="宋体"/>
          <w:sz w:val="21"/>
          <w:szCs w:val="21"/>
          <w:highlight w:val="none"/>
        </w:rPr>
        <w:t>(</w:t>
      </w:r>
      <w:r>
        <w:rPr>
          <w:rFonts w:hint="eastAsia" w:hAnsi="宋体"/>
          <w:sz w:val="21"/>
          <w:szCs w:val="21"/>
          <w:highlight w:val="none"/>
        </w:rPr>
        <w:t>公章</w:t>
      </w:r>
      <w:r>
        <w:rPr>
          <w:rFonts w:hAnsi="宋体"/>
          <w:sz w:val="21"/>
          <w:szCs w:val="21"/>
          <w:highlight w:val="none"/>
        </w:rPr>
        <w:t>):___________________</w:t>
      </w:r>
    </w:p>
    <w:p>
      <w:pPr>
        <w:snapToGrid w:val="0"/>
        <w:spacing w:line="460" w:lineRule="exact"/>
        <w:rPr>
          <w:rFonts w:hAnsi="宋体"/>
          <w:sz w:val="21"/>
          <w:szCs w:val="21"/>
          <w:highlight w:val="none"/>
        </w:rPr>
      </w:pPr>
      <w:r>
        <w:rPr>
          <w:rFonts w:hint="eastAsia" w:hAnsi="宋体"/>
          <w:sz w:val="21"/>
          <w:szCs w:val="21"/>
          <w:highlight w:val="none"/>
        </w:rPr>
        <w:t>法定代表人（或单位负责人）或其授权代表签字</w:t>
      </w:r>
      <w:r>
        <w:rPr>
          <w:rFonts w:hAnsi="宋体"/>
          <w:sz w:val="21"/>
          <w:szCs w:val="21"/>
          <w:highlight w:val="none"/>
        </w:rPr>
        <w:t xml:space="preserve">:___________                      </w:t>
      </w:r>
    </w:p>
    <w:p>
      <w:pPr>
        <w:snapToGrid w:val="0"/>
        <w:spacing w:line="460" w:lineRule="exact"/>
        <w:rPr>
          <w:rFonts w:hAnsi="宋体"/>
          <w:sz w:val="21"/>
          <w:szCs w:val="21"/>
          <w:highlight w:val="none"/>
        </w:rPr>
      </w:pPr>
      <w:r>
        <w:rPr>
          <w:rFonts w:hint="eastAsia" w:hAnsi="宋体"/>
          <w:sz w:val="21"/>
          <w:szCs w:val="21"/>
          <w:highlight w:val="none"/>
        </w:rPr>
        <w:t>日期</w:t>
      </w:r>
      <w:r>
        <w:rPr>
          <w:rFonts w:hAnsi="宋体"/>
          <w:sz w:val="21"/>
          <w:szCs w:val="21"/>
          <w:highlight w:val="none"/>
        </w:rPr>
        <w:t>:_____</w:t>
      </w:r>
      <w:r>
        <w:rPr>
          <w:rFonts w:hint="eastAsia" w:hAnsi="宋体"/>
          <w:sz w:val="21"/>
          <w:szCs w:val="21"/>
          <w:highlight w:val="none"/>
        </w:rPr>
        <w:t>年</w:t>
      </w:r>
      <w:r>
        <w:rPr>
          <w:rFonts w:hAnsi="宋体"/>
          <w:sz w:val="21"/>
          <w:szCs w:val="21"/>
          <w:highlight w:val="none"/>
        </w:rPr>
        <w:t>___</w:t>
      </w:r>
      <w:r>
        <w:rPr>
          <w:rFonts w:hint="eastAsia" w:hAnsi="宋体"/>
          <w:sz w:val="21"/>
          <w:szCs w:val="21"/>
          <w:highlight w:val="none"/>
        </w:rPr>
        <w:t>月</w:t>
      </w:r>
      <w:r>
        <w:rPr>
          <w:rFonts w:hAnsi="宋体"/>
          <w:sz w:val="21"/>
          <w:szCs w:val="21"/>
          <w:highlight w:val="none"/>
        </w:rPr>
        <w:t>___</w:t>
      </w:r>
      <w:r>
        <w:rPr>
          <w:rFonts w:hint="eastAsia" w:hAnsi="宋体"/>
          <w:sz w:val="21"/>
          <w:szCs w:val="21"/>
          <w:highlight w:val="none"/>
        </w:rPr>
        <w:t>日</w:t>
      </w:r>
    </w:p>
    <w:p>
      <w:pPr>
        <w:rPr>
          <w:rFonts w:hAnsi="宋体"/>
          <w:sz w:val="24"/>
          <w:highlight w:val="none"/>
        </w:rPr>
      </w:pPr>
    </w:p>
    <w:p>
      <w:pPr>
        <w:rPr>
          <w:rFonts w:hAnsi="宋体"/>
          <w:sz w:val="21"/>
          <w:szCs w:val="21"/>
          <w:highlight w:val="none"/>
        </w:rPr>
      </w:pPr>
      <w:r>
        <w:rPr>
          <w:rFonts w:hint="eastAsia" w:hAnsi="宋体"/>
          <w:sz w:val="21"/>
          <w:szCs w:val="21"/>
          <w:highlight w:val="none"/>
        </w:rPr>
        <w:t>附件：已标价的工程量清单（包括：《投标报价表》《编制说明》《单位(专业)工程投标报价计算表》《分部分项工程量清单计价及综合单价分析表》《施工技术措施项目清单计价及综合单价分析表》《施工组织措施项目清单与计算表》《主要材料价格表》）</w:t>
      </w:r>
    </w:p>
    <w:p>
      <w:pPr>
        <w:spacing w:line="360" w:lineRule="auto"/>
        <w:rPr>
          <w:rFonts w:hAnsi="宋体" w:cs="宋体"/>
          <w:b/>
          <w:sz w:val="30"/>
          <w:szCs w:val="30"/>
          <w:highlight w:val="none"/>
        </w:rPr>
      </w:pPr>
    </w:p>
    <w:sectPr>
      <w:headerReference r:id="rId3" w:type="default"/>
      <w:footerReference r:id="rId4" w:type="default"/>
      <w:pgSz w:w="11906" w:h="16838"/>
      <w:pgMar w:top="1417" w:right="1134" w:bottom="1134" w:left="1134" w:header="851" w:footer="992" w:gutter="0"/>
      <w:pgBorders>
        <w:top w:val="none" w:sz="0" w:space="0"/>
        <w:left w:val="none" w:sz="0" w:space="0"/>
        <w:bottom w:val="none" w:sz="0" w:space="0"/>
        <w:right w:val="none" w:sz="0" w:space="0"/>
      </w:pgBorders>
      <w:pgNumType w:start="1"/>
      <w:cols w:space="0" w:num="1"/>
      <w:docGrid w:type="lines" w:linePitch="47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仿宋简">
    <w:altName w:val="仿宋"/>
    <w:panose1 w:val="00000000000000000000"/>
    <w:charset w:val="86"/>
    <w:family w:val="modern"/>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创艺简标宋">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val="0"/>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jc w:val="center"/>
      <w:textAlignment w:val="baseline"/>
    </w:pPr>
  </w:p>
  <w:p>
    <w:pPr>
      <w:pStyle w:val="12"/>
      <w:widowControl w:val="0"/>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jc w:val="center"/>
      <w:textAlignment w:val="baseline"/>
      <w:rPr>
        <w:rFonts w:asciiTheme="minorEastAsia" w:hAnsiTheme="minorEastAsia" w:eastAsiaTheme="minorEastAsia" w:cs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A4819"/>
    <w:multiLevelType w:val="multilevel"/>
    <w:tmpl w:val="635A4819"/>
    <w:lvl w:ilvl="0" w:tentative="0">
      <w:start w:val="1"/>
      <w:numFmt w:val="bullet"/>
      <w:lvlText w:val=""/>
      <w:lvlJc w:val="left"/>
      <w:pPr>
        <w:ind w:left="987" w:hanging="420"/>
      </w:pPr>
      <w:rPr>
        <w:rFonts w:hint="default" w:ascii="Wingdings" w:hAnsi="Wingdings"/>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23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E2172"/>
    <w:rsid w:val="00075723"/>
    <w:rsid w:val="00091D95"/>
    <w:rsid w:val="00094486"/>
    <w:rsid w:val="001F2423"/>
    <w:rsid w:val="00206BAB"/>
    <w:rsid w:val="00243E8B"/>
    <w:rsid w:val="0029731D"/>
    <w:rsid w:val="002A6C1C"/>
    <w:rsid w:val="002E5B45"/>
    <w:rsid w:val="00300EA1"/>
    <w:rsid w:val="00363CDC"/>
    <w:rsid w:val="003A0B10"/>
    <w:rsid w:val="003A1A7D"/>
    <w:rsid w:val="003D26B0"/>
    <w:rsid w:val="004120A7"/>
    <w:rsid w:val="004177F3"/>
    <w:rsid w:val="004B0D53"/>
    <w:rsid w:val="004C136A"/>
    <w:rsid w:val="005D604C"/>
    <w:rsid w:val="005D701E"/>
    <w:rsid w:val="00626DEF"/>
    <w:rsid w:val="00727268"/>
    <w:rsid w:val="007750FB"/>
    <w:rsid w:val="00780BBC"/>
    <w:rsid w:val="007C57C6"/>
    <w:rsid w:val="00807FA9"/>
    <w:rsid w:val="00891E6D"/>
    <w:rsid w:val="00975245"/>
    <w:rsid w:val="009A7D45"/>
    <w:rsid w:val="009B33E2"/>
    <w:rsid w:val="009D1694"/>
    <w:rsid w:val="009D416C"/>
    <w:rsid w:val="009E6403"/>
    <w:rsid w:val="00B74300"/>
    <w:rsid w:val="00C273F8"/>
    <w:rsid w:val="00C43AC5"/>
    <w:rsid w:val="00C82E3B"/>
    <w:rsid w:val="00CA07B3"/>
    <w:rsid w:val="00CB65E6"/>
    <w:rsid w:val="00D1491B"/>
    <w:rsid w:val="00D911B2"/>
    <w:rsid w:val="00D93432"/>
    <w:rsid w:val="00DA7219"/>
    <w:rsid w:val="00E5182B"/>
    <w:rsid w:val="00E81E33"/>
    <w:rsid w:val="00E9776D"/>
    <w:rsid w:val="00EA46DE"/>
    <w:rsid w:val="00F33732"/>
    <w:rsid w:val="00FD19A2"/>
    <w:rsid w:val="03C16F45"/>
    <w:rsid w:val="04A4715F"/>
    <w:rsid w:val="0A275E08"/>
    <w:rsid w:val="2518224D"/>
    <w:rsid w:val="2A5B46A5"/>
    <w:rsid w:val="30A56EC5"/>
    <w:rsid w:val="33386BB6"/>
    <w:rsid w:val="3F8B1A4E"/>
    <w:rsid w:val="412E2144"/>
    <w:rsid w:val="475E2172"/>
    <w:rsid w:val="55694B48"/>
    <w:rsid w:val="70650F6E"/>
    <w:rsid w:val="73BF2DAF"/>
    <w:rsid w:val="7B53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textAlignment w:val="baseline"/>
    </w:pPr>
    <w:rPr>
      <w:rFonts w:ascii="宋体" w:hAnsi="Times New Roman" w:eastAsia="宋体" w:cs="Times New Roman"/>
      <w:sz w:val="34"/>
      <w:lang w:val="en-US" w:eastAsia="zh-CN" w:bidi="ar-SA"/>
    </w:rPr>
  </w:style>
  <w:style w:type="paragraph" w:styleId="6">
    <w:name w:val="heading 1"/>
    <w:basedOn w:val="1"/>
    <w:next w:val="1"/>
    <w:qFormat/>
    <w:uiPriority w:val="0"/>
    <w:pPr>
      <w:keepNext/>
      <w:outlineLvl w:val="0"/>
    </w:pPr>
    <w:rPr>
      <w:b/>
      <w:color w:val="000000"/>
      <w:sz w:val="24"/>
    </w:rPr>
  </w:style>
  <w:style w:type="paragraph" w:styleId="7">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pPr>
    <w:rPr>
      <w:rFonts w:cs="宋体"/>
      <w:sz w:val="21"/>
      <w:szCs w:val="21"/>
    </w:rPr>
  </w:style>
  <w:style w:type="paragraph" w:styleId="3">
    <w:name w:val="Body Text Indent"/>
    <w:basedOn w:val="1"/>
    <w:next w:val="1"/>
    <w:qFormat/>
    <w:uiPriority w:val="0"/>
    <w:pPr>
      <w:autoSpaceDE/>
      <w:autoSpaceDN/>
      <w:adjustRightInd/>
      <w:ind w:firstLine="900"/>
      <w:jc w:val="both"/>
      <w:textAlignment w:val="auto"/>
    </w:pPr>
    <w:rPr>
      <w:rFonts w:ascii="Times New Roman"/>
      <w:kern w:val="2"/>
      <w:sz w:val="28"/>
    </w:rPr>
  </w:style>
  <w:style w:type="paragraph" w:styleId="4">
    <w:name w:val="Body Text First Indent"/>
    <w:basedOn w:val="5"/>
    <w:qFormat/>
    <w:uiPriority w:val="0"/>
    <w:pPr>
      <w:ind w:firstLine="420" w:firstLineChars="100"/>
    </w:pPr>
  </w:style>
  <w:style w:type="paragraph" w:styleId="5">
    <w:name w:val="Body Text"/>
    <w:basedOn w:val="1"/>
    <w:next w:val="4"/>
    <w:qFormat/>
    <w:uiPriority w:val="0"/>
    <w:rPr>
      <w:sz w:val="28"/>
    </w:rPr>
  </w:style>
  <w:style w:type="paragraph" w:styleId="8">
    <w:name w:val="Normal Indent"/>
    <w:basedOn w:val="1"/>
    <w:next w:val="3"/>
    <w:link w:val="25"/>
    <w:qFormat/>
    <w:uiPriority w:val="0"/>
    <w:pPr>
      <w:autoSpaceDE/>
      <w:autoSpaceDN/>
      <w:adjustRightInd/>
      <w:ind w:firstLine="420"/>
      <w:jc w:val="both"/>
      <w:textAlignment w:val="auto"/>
    </w:pPr>
    <w:rPr>
      <w:rFonts w:ascii="Times New Roman"/>
      <w:kern w:val="2"/>
      <w:sz w:val="21"/>
    </w:rPr>
  </w:style>
  <w:style w:type="paragraph" w:styleId="9">
    <w:name w:val="caption"/>
    <w:basedOn w:val="1"/>
    <w:next w:val="1"/>
    <w:qFormat/>
    <w:uiPriority w:val="0"/>
    <w:pPr>
      <w:spacing w:before="152" w:after="160"/>
    </w:pPr>
    <w:rPr>
      <w:rFonts w:ascii="Arial" w:hAnsi="Arial" w:eastAsia="黑体" w:cs="Arial"/>
      <w:sz w:val="20"/>
    </w:rPr>
  </w:style>
  <w:style w:type="paragraph" w:styleId="10">
    <w:name w:val="Plain Text"/>
    <w:basedOn w:val="1"/>
    <w:link w:val="28"/>
    <w:qFormat/>
    <w:uiPriority w:val="0"/>
    <w:rPr>
      <w:rFonts w:hAnsi="Courier New" w:cs="Courier New"/>
      <w:szCs w:val="21"/>
    </w:rPr>
  </w:style>
  <w:style w:type="paragraph" w:styleId="11">
    <w:name w:val="footer"/>
    <w:basedOn w:val="1"/>
    <w:qFormat/>
    <w:uiPriority w:val="99"/>
    <w:pPr>
      <w:tabs>
        <w:tab w:val="center" w:pos="4153"/>
        <w:tab w:val="right" w:pos="8306"/>
      </w:tabs>
      <w:snapToGrid w:val="0"/>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rFonts w:eastAsia="仿宋_GB2312"/>
      <w:sz w:val="18"/>
    </w:rPr>
  </w:style>
  <w:style w:type="paragraph" w:styleId="13">
    <w:name w:val="Body Text Indent 3"/>
    <w:basedOn w:val="1"/>
    <w:qFormat/>
    <w:uiPriority w:val="0"/>
    <w:pPr>
      <w:snapToGrid w:val="0"/>
      <w:ind w:firstLine="480" w:firstLineChars="200"/>
    </w:pPr>
    <w:rPr>
      <w:rFonts w:ascii="仿宋_GB2312" w:hAnsi="宋体" w:eastAsia="仿宋_GB2312"/>
      <w:color w:val="000000"/>
      <w:sz w:val="24"/>
    </w:rPr>
  </w:style>
  <w:style w:type="paragraph" w:styleId="14">
    <w:name w:val="HTML Preformatted"/>
    <w:basedOn w:val="1"/>
    <w:link w:val="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textAlignment w:val="auto"/>
    </w:pPr>
    <w:rPr>
      <w:rFonts w:hAnsi="宋体"/>
      <w:sz w:val="24"/>
      <w:szCs w:val="24"/>
    </w:rPr>
  </w:style>
  <w:style w:type="character" w:styleId="17">
    <w:name w:val="Hyperlink"/>
    <w:basedOn w:val="16"/>
    <w:qFormat/>
    <w:uiPriority w:val="0"/>
    <w:rPr>
      <w:color w:val="0000FF"/>
      <w:u w:val="single"/>
    </w:rPr>
  </w:style>
  <w:style w:type="paragraph" w:customStyle="1" w:styleId="18">
    <w:name w:val="xl53"/>
    <w:basedOn w:val="1"/>
    <w:next w:val="1"/>
    <w:qFormat/>
    <w:uiPriority w:val="0"/>
    <w:pPr>
      <w:spacing w:before="280" w:after="280" w:line="100" w:lineRule="exact"/>
      <w:jc w:val="center"/>
    </w:pPr>
    <w:rPr>
      <w:b/>
      <w:sz w:val="20"/>
    </w:rPr>
  </w:style>
  <w:style w:type="character" w:customStyle="1" w:styleId="19">
    <w:name w:val="NormalCharacter"/>
    <w:qFormat/>
    <w:uiPriority w:val="0"/>
  </w:style>
  <w:style w:type="paragraph" w:styleId="20">
    <w:name w:val="List Paragraph"/>
    <w:basedOn w:val="1"/>
    <w:qFormat/>
    <w:uiPriority w:val="34"/>
    <w:pPr>
      <w:autoSpaceDE/>
      <w:autoSpaceDN/>
      <w:adjustRightInd/>
      <w:ind w:firstLine="420" w:firstLineChars="200"/>
      <w:jc w:val="both"/>
      <w:textAlignment w:val="auto"/>
    </w:pPr>
    <w:rPr>
      <w:rFonts w:ascii="Calibri" w:hAnsi="Calibri"/>
      <w:kern w:val="2"/>
      <w:sz w:val="21"/>
      <w:szCs w:val="22"/>
    </w:rPr>
  </w:style>
  <w:style w:type="paragraph" w:customStyle="1" w:styleId="21">
    <w:name w:val="0-正文"/>
    <w:basedOn w:val="1"/>
    <w:qFormat/>
    <w:uiPriority w:val="0"/>
    <w:pPr>
      <w:autoSpaceDE/>
      <w:autoSpaceDN/>
      <w:adjustRightInd/>
      <w:spacing w:line="360" w:lineRule="auto"/>
      <w:ind w:firstLine="420" w:firstLineChars="200"/>
      <w:jc w:val="both"/>
      <w:textAlignment w:val="auto"/>
    </w:pPr>
    <w:rPr>
      <w:rFonts w:ascii="汉仪仿宋简" w:hAnsi="仿宋"/>
      <w:sz w:val="24"/>
      <w:szCs w:val="28"/>
    </w:rPr>
  </w:style>
  <w:style w:type="paragraph" w:customStyle="1" w:styleId="22">
    <w:name w:val="正文2"/>
    <w:basedOn w:val="1"/>
    <w:qFormat/>
    <w:uiPriority w:val="0"/>
    <w:pPr>
      <w:autoSpaceDE/>
      <w:autoSpaceDN/>
      <w:adjustRightInd/>
      <w:spacing w:before="156" w:line="360" w:lineRule="auto"/>
      <w:ind w:firstLine="200" w:firstLineChars="200"/>
      <w:jc w:val="both"/>
      <w:textAlignment w:val="auto"/>
    </w:pPr>
    <w:rPr>
      <w:rFonts w:ascii="Times New Roman" w:eastAsia="??"/>
      <w:kern w:val="2"/>
      <w:sz w:val="24"/>
      <w:szCs w:val="28"/>
    </w:rPr>
  </w:style>
  <w:style w:type="paragraph" w:customStyle="1" w:styleId="23">
    <w:name w:val="PlainText"/>
    <w:basedOn w:val="1"/>
    <w:qFormat/>
    <w:uiPriority w:val="0"/>
    <w:pPr>
      <w:spacing w:before="156" w:after="156" w:line="400" w:lineRule="exact"/>
    </w:pPr>
    <w:rPr>
      <w:rFonts w:hAnsi="Courier New"/>
      <w:sz w:val="24"/>
      <w:szCs w:val="24"/>
    </w:rPr>
  </w:style>
  <w:style w:type="character" w:customStyle="1" w:styleId="24">
    <w:name w:val="HTML 预设格式 Char"/>
    <w:basedOn w:val="16"/>
    <w:link w:val="14"/>
    <w:qFormat/>
    <w:uiPriority w:val="99"/>
    <w:rPr>
      <w:rFonts w:ascii="宋体" w:hAnsi="宋体"/>
      <w:sz w:val="24"/>
      <w:szCs w:val="24"/>
    </w:rPr>
  </w:style>
  <w:style w:type="character" w:customStyle="1" w:styleId="25">
    <w:name w:val="正文缩进 Char"/>
    <w:link w:val="8"/>
    <w:qFormat/>
    <w:uiPriority w:val="0"/>
    <w:rPr>
      <w:kern w:val="2"/>
      <w:sz w:val="21"/>
    </w:rPr>
  </w:style>
  <w:style w:type="paragraph" w:customStyle="1" w:styleId="26">
    <w:name w:val="纯文本_2_0"/>
    <w:basedOn w:val="1"/>
    <w:qFormat/>
    <w:uiPriority w:val="0"/>
    <w:pPr>
      <w:autoSpaceDE/>
      <w:autoSpaceDN/>
      <w:adjustRightInd/>
      <w:jc w:val="both"/>
      <w:textAlignment w:val="auto"/>
    </w:pPr>
    <w:rPr>
      <w:rFonts w:hAnsi="Courier New"/>
      <w:sz w:val="20"/>
    </w:rPr>
  </w:style>
  <w:style w:type="character" w:customStyle="1" w:styleId="27">
    <w:name w:val="正文文本 Char"/>
    <w:qFormat/>
    <w:uiPriority w:val="0"/>
    <w:rPr>
      <w:rFonts w:eastAsia="宋体"/>
      <w:kern w:val="2"/>
      <w:sz w:val="28"/>
      <w:szCs w:val="24"/>
      <w:lang w:val="en-US" w:eastAsia="zh-CN" w:bidi="ar-SA"/>
    </w:rPr>
  </w:style>
  <w:style w:type="character" w:customStyle="1" w:styleId="28">
    <w:name w:val="纯文本 Char"/>
    <w:link w:val="10"/>
    <w:qFormat/>
    <w:uiPriority w:val="0"/>
    <w:rPr>
      <w:rFonts w:ascii="宋体" w:hAnsi="Courier New" w:cs="Courier New"/>
      <w:sz w:val="34"/>
      <w:szCs w:val="21"/>
    </w:rPr>
  </w:style>
  <w:style w:type="paragraph" w:customStyle="1" w:styleId="29">
    <w:name w:val="正文_0"/>
    <w:basedOn w:val="1"/>
    <w:qFormat/>
    <w:uiPriority w:val="0"/>
    <w:pPr>
      <w:autoSpaceDE/>
      <w:autoSpaceDN/>
      <w:adjustRightInd/>
      <w:jc w:val="both"/>
      <w:textAlignment w:val="auto"/>
    </w:pPr>
    <w:rPr>
      <w:rFonts w:ascii="Times New Roman"/>
      <w:kern w:val="2"/>
      <w:sz w:val="21"/>
      <w:szCs w:val="24"/>
    </w:rPr>
  </w:style>
  <w:style w:type="paragraph" w:customStyle="1" w:styleId="30">
    <w:name w:val="Blockquote"/>
    <w:basedOn w:val="1"/>
    <w:qFormat/>
    <w:uiPriority w:val="0"/>
    <w:pPr>
      <w:spacing w:before="100" w:after="100"/>
      <w:ind w:left="360" w:right="360"/>
      <w:textAlignment w:val="auto"/>
    </w:pPr>
    <w:rPr>
      <w:rFonts w:ascii="Times New Roman"/>
      <w:sz w:val="24"/>
    </w:rPr>
  </w:style>
  <w:style w:type="paragraph" w:customStyle="1" w:styleId="31">
    <w:name w:val="Definition Term"/>
    <w:basedOn w:val="1"/>
    <w:next w:val="1"/>
    <w:qFormat/>
    <w:uiPriority w:val="0"/>
    <w:pPr>
      <w:textAlignment w:val="auto"/>
    </w:pPr>
    <w:rPr>
      <w:rFonts w:ascii="Times New Roman"/>
      <w:sz w:val="24"/>
    </w:rPr>
  </w:style>
  <w:style w:type="character" w:customStyle="1" w:styleId="32">
    <w:name w:val="Char Char"/>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jhmtr.net</Company>
  <Pages>49</Pages>
  <Words>29756</Words>
  <Characters>30736</Characters>
  <Lines>237</Lines>
  <Paragraphs>66</Paragraphs>
  <TotalTime>154</TotalTime>
  <ScaleCrop>false</ScaleCrop>
  <LinksUpToDate>false</LinksUpToDate>
  <CharactersWithSpaces>33202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2021-01-28T11:07:00Z</dcterms:created>
  <dc:creator>緈↗↘ Fú</dc:creator>
  <cp:lastModifiedBy>Lenovo</cp:lastModifiedBy>
  <dcterms:modified xsi:type="dcterms:W3CDTF">2021-10-12T06:18:19Z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B9054FE5E0564F21A253F0BE107E378C</vt:lpwstr>
  </property>
</Properties>
</file>