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855" w:rsidRDefault="002946BB">
      <w:pPr>
        <w:jc w:val="center"/>
        <w:rPr>
          <w:rFonts w:asciiTheme="minorEastAsia" w:hAnsiTheme="minorEastAsia" w:cstheme="majorBidi"/>
          <w:b/>
          <w:bCs/>
          <w:sz w:val="44"/>
          <w:szCs w:val="52"/>
        </w:rPr>
      </w:pPr>
      <w:r>
        <w:rPr>
          <w:rFonts w:asciiTheme="minorEastAsia" w:hAnsiTheme="minorEastAsia" w:cstheme="majorBidi" w:hint="eastAsia"/>
          <w:b/>
          <w:bCs/>
          <w:sz w:val="44"/>
          <w:szCs w:val="52"/>
        </w:rPr>
        <w:t>金华市有轨电车近期建设规划（2022-2026）</w:t>
      </w:r>
    </w:p>
    <w:p w:rsidR="00953855" w:rsidRDefault="002946BB">
      <w:pPr>
        <w:jc w:val="center"/>
        <w:rPr>
          <w:rFonts w:asciiTheme="minorEastAsia" w:hAnsiTheme="minorEastAsia" w:cstheme="majorBidi"/>
          <w:b/>
          <w:bCs/>
          <w:sz w:val="44"/>
          <w:szCs w:val="52"/>
        </w:rPr>
      </w:pPr>
      <w:r>
        <w:rPr>
          <w:rFonts w:asciiTheme="minorEastAsia" w:hAnsiTheme="minorEastAsia" w:cstheme="majorBidi" w:hint="eastAsia"/>
          <w:b/>
          <w:bCs/>
          <w:sz w:val="44"/>
          <w:szCs w:val="52"/>
        </w:rPr>
        <w:t>及相关专题研究服务技术标准及要求</w:t>
      </w:r>
    </w:p>
    <w:p w:rsidR="00953855" w:rsidRDefault="00953855">
      <w:pPr>
        <w:spacing w:line="360" w:lineRule="auto"/>
        <w:rPr>
          <w:b/>
          <w:sz w:val="24"/>
          <w:szCs w:val="32"/>
        </w:rPr>
      </w:pPr>
      <w:bookmarkStart w:id="0" w:name="_Toc224400029"/>
    </w:p>
    <w:p w:rsidR="00953855" w:rsidRPr="00FC75AE" w:rsidRDefault="002946BB">
      <w:pPr>
        <w:spacing w:line="440" w:lineRule="exact"/>
        <w:ind w:firstLineChars="200" w:firstLine="422"/>
        <w:rPr>
          <w:rFonts w:asciiTheme="minorEastAsia" w:hAnsiTheme="minorEastAsia" w:cs="Times New Roman"/>
          <w:b/>
          <w:bCs/>
          <w:szCs w:val="21"/>
        </w:rPr>
      </w:pPr>
      <w:bookmarkStart w:id="1" w:name="_GoBack"/>
      <w:r w:rsidRPr="00FC75AE">
        <w:rPr>
          <w:rFonts w:asciiTheme="minorEastAsia" w:hAnsiTheme="minorEastAsia" w:cs="Times New Roman" w:hint="eastAsia"/>
          <w:b/>
          <w:bCs/>
          <w:szCs w:val="21"/>
        </w:rPr>
        <w:t>一、项目名称</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金华市有轨电车近期建设规划（2022-2026）主报告及相关专题研究报告编制。</w:t>
      </w:r>
    </w:p>
    <w:p w:rsidR="00953855" w:rsidRPr="00FC75AE" w:rsidRDefault="002946BB">
      <w:pPr>
        <w:pStyle w:val="a8"/>
        <w:spacing w:line="440" w:lineRule="exact"/>
        <w:ind w:firstLine="422"/>
        <w:rPr>
          <w:rFonts w:asciiTheme="minorEastAsia" w:hAnsiTheme="minorEastAsia" w:cs="Times New Roman" w:hint="default"/>
          <w:b/>
          <w:bCs/>
          <w:sz w:val="21"/>
          <w:szCs w:val="21"/>
        </w:rPr>
      </w:pPr>
      <w:r w:rsidRPr="00FC75AE">
        <w:rPr>
          <w:rFonts w:asciiTheme="minorEastAsia" w:hAnsiTheme="minorEastAsia" w:cs="Times New Roman"/>
          <w:b/>
          <w:bCs/>
          <w:sz w:val="21"/>
          <w:szCs w:val="21"/>
        </w:rPr>
        <w:t>二、项目背景</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金华市位于浙江省中部，为省辖地级市，以境内金华山得名。金华东邻台州，南毗丽水，西连衢州，北接绍兴、杭州。南北跨度129公里，东西跨度151公里，土地面积10942平方公里。市区（婺城区、金东区）位于东阳江、武义江和金华江交汇处,面积2049平方公里,建成区面积104.3平方公里。截至2020年，金华市下辖2个区、3个县、代管4个县级市，分别为婺城区、金东区、武义县、浦江县、磐安县、兰溪市、义乌市、东阳市、永康市。2020年，金华市实现地区生产总值4703.95亿元。全市财政总收入680.88亿元，其中一般公共预算收入423.25亿元。根据第七次人口普查数据，截至2020年11月1日零时，金华全市常住人口为7050683人，其中市区常住人口为1463990人。</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随着城市化进程的加速和机动化的增长，金华城市交通面临着越来越严峻的挑战。当前，金华市正在推进建设市域铁路，满足金义都市区快速联系，但受线路密度和站间距等因素制约，市域铁路不可能完全覆盖中心城区。为完善金华市城市公共交通体系，打造“轨道上的金华”，强化兰溪与金华城区的联系，促进金兰同城化发展，改善金华城市交通环境，实现道路资源优化配置，实施可持续发展战略，加快推进金华市轨道交通成网，构建多层次轨道交通体系，需加快金华市有轨电车建设规划研究。</w:t>
      </w:r>
    </w:p>
    <w:p w:rsidR="00953855" w:rsidRPr="00FC75AE" w:rsidRDefault="002946BB">
      <w:pPr>
        <w:pStyle w:val="a8"/>
        <w:spacing w:line="440" w:lineRule="exact"/>
        <w:ind w:firstLine="422"/>
        <w:rPr>
          <w:rFonts w:asciiTheme="minorEastAsia" w:hAnsiTheme="minorEastAsia" w:cs="Times New Roman" w:hint="default"/>
          <w:sz w:val="21"/>
          <w:szCs w:val="21"/>
        </w:rPr>
      </w:pPr>
      <w:r w:rsidRPr="00FC75AE">
        <w:rPr>
          <w:rFonts w:asciiTheme="minorEastAsia" w:hAnsiTheme="minorEastAsia" w:cs="Times New Roman"/>
          <w:b/>
          <w:bCs/>
          <w:sz w:val="21"/>
          <w:szCs w:val="21"/>
        </w:rPr>
        <w:t>三、工程概况</w:t>
      </w:r>
      <w:bookmarkStart w:id="2" w:name="_Toc224400030"/>
      <w:bookmarkEnd w:id="0"/>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金华市有轨电车近期建设规划（2022-2026）拟选取2条线路，由金兰线和市区MJ2线（根据实际研究情况进行调整）两条线路组成。其中金兰线线路正线全长约36.2km，共设站13座（地面站9座，地下站1座，高架站3座），平均站间距3.0km，投资约62亿（直接工程费约40亿）。拟选取市区MJ2线起于宾虹西路，止于北二环东路，线路全长约25.7km，设站16座，平均站间距1.7km 。</w:t>
      </w:r>
    </w:p>
    <w:p w:rsidR="00953855" w:rsidRPr="00FC75AE" w:rsidRDefault="002946BB">
      <w:pPr>
        <w:pStyle w:val="a8"/>
        <w:spacing w:line="440" w:lineRule="exact"/>
        <w:ind w:firstLine="422"/>
        <w:rPr>
          <w:rFonts w:asciiTheme="minorEastAsia" w:hAnsiTheme="minorEastAsia" w:cs="Times New Roman" w:hint="default"/>
          <w:b/>
          <w:bCs/>
          <w:sz w:val="21"/>
          <w:szCs w:val="21"/>
        </w:rPr>
      </w:pPr>
      <w:bookmarkStart w:id="3" w:name="_Toc224400031"/>
      <w:bookmarkEnd w:id="2"/>
      <w:r w:rsidRPr="00FC75AE">
        <w:rPr>
          <w:rFonts w:asciiTheme="minorEastAsia" w:hAnsiTheme="minorEastAsia" w:cs="Times New Roman"/>
          <w:b/>
          <w:bCs/>
          <w:sz w:val="21"/>
          <w:szCs w:val="21"/>
        </w:rPr>
        <w:t>四、主要服务目标和要求</w:t>
      </w:r>
    </w:p>
    <w:p w:rsidR="00953855" w:rsidRPr="00FC75AE" w:rsidRDefault="002946BB">
      <w:pPr>
        <w:pStyle w:val="a8"/>
        <w:spacing w:line="440" w:lineRule="exact"/>
        <w:ind w:firstLine="422"/>
        <w:rPr>
          <w:rFonts w:asciiTheme="minorEastAsia" w:hAnsiTheme="minorEastAsia" w:cs="Times New Roman" w:hint="default"/>
          <w:b/>
          <w:bCs/>
          <w:sz w:val="21"/>
          <w:szCs w:val="21"/>
        </w:rPr>
      </w:pPr>
      <w:r w:rsidRPr="00FC75AE">
        <w:rPr>
          <w:rFonts w:asciiTheme="minorEastAsia" w:hAnsiTheme="minorEastAsia" w:cs="Times New Roman"/>
          <w:b/>
          <w:bCs/>
          <w:sz w:val="21"/>
          <w:szCs w:val="21"/>
        </w:rPr>
        <w:t>（一）目标</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对金华市有轨电车建设有轨电车的必要性、紧迫性和可行性进行充分、系统、科学的论证，编制完成《金华市有轨电车近期建设规划（2022-2026）》主报告（以下简称“建设规划</w:t>
      </w:r>
      <w:r w:rsidRPr="00FC75AE">
        <w:rPr>
          <w:rFonts w:asciiTheme="minorEastAsia" w:hAnsiTheme="minorEastAsia" w:cs="Times New Roman"/>
          <w:sz w:val="21"/>
          <w:szCs w:val="21"/>
        </w:rPr>
        <w:lastRenderedPageBreak/>
        <w:t>报告”）及相关支撑性专题报告，通过专家评审、相关部门审查、核准、批复或备案等，使之成为金华市有轨电车工可研究、设计、建设的重要依据和基础性文件。</w:t>
      </w:r>
    </w:p>
    <w:p w:rsidR="00953855" w:rsidRPr="00FC75AE" w:rsidRDefault="002946BB">
      <w:pPr>
        <w:pStyle w:val="a8"/>
        <w:spacing w:line="440" w:lineRule="exact"/>
        <w:ind w:firstLine="422"/>
        <w:rPr>
          <w:rFonts w:asciiTheme="minorEastAsia" w:hAnsiTheme="minorEastAsia" w:cs="Times New Roman" w:hint="default"/>
          <w:b/>
          <w:bCs/>
          <w:sz w:val="21"/>
          <w:szCs w:val="21"/>
        </w:rPr>
      </w:pPr>
      <w:r w:rsidRPr="00FC75AE">
        <w:rPr>
          <w:rFonts w:asciiTheme="minorEastAsia" w:hAnsiTheme="minorEastAsia" w:cs="Times New Roman"/>
          <w:b/>
          <w:bCs/>
          <w:sz w:val="21"/>
          <w:szCs w:val="21"/>
        </w:rPr>
        <w:t>（二）要求</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1.完成建设规划研究相关的必要支撑性专题报告的编制工作，对《建设规划报告》及相关专题成果负责，并保证建设规划方案和各专题主要结论的一致性。</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2.参加招标人组织的专题报告评审工作并承担相关会务费用。</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3.参加相关部门组织或委托的建设规划及相关专题评审汇报工作，对评审后的文件进行修编，以及承担招标人报批需要的其他配合工作，协助招标人完成建设规划及相关专题报批工作。</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4.后期工程设计方案如出现重大调整，服务单位应承诺协助招标人完成调整及上报备案工作。</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5.按照政府相关部门及业主要求进行多方式方案展示，配备必要的设备、购买相关的软件会员（如奥维地图等）、制作汇报必要的效果图等。</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6.对建设规划报告编制团队及其人员的基本要求。</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（1）项目负责人：详见招标公告</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（2）技术负责人</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高级工程师；工程设计领域10年及以上工作经验；近十年内作为主要成员参与过大中型铁路或轨道交通基建项目的工程设计工作。</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（3）项目组成员</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项目组成员不得少于8位工程师，具备铁路或轨道交通工程规划咨询或勘察设计相关专业工作经验的专业技术人员。</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（4）项目组人员的增减</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业主根据工程实施需要要求增减人员时，投标人应满足这种要求，费用不做调整。</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（5）项目负责人管理</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项目负责人不得在其他工程项目中重复任职。如需要更换项目负责人，需经过业主同意，且处以5万元违约金。投标人需安排充足力量完成本项目的全部工作及相关报批、备案工作。</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7.确定中标结果后，中标人要在第一时间在金华组建项目部。项目部配属的项目经理、总体，以及线路、结构、桥梁、隧道、建筑、车辆等主要专业技术人员研究前期阶段须常驻项目部，不得更换，并根据业主要求后期可进行人员调整，须服务于本项目直至建设规划批复，同时须对后续工可研究进行必要的配合。项目部其他专业人员应包括但不限于：总体、规划、线路、建筑、结构、供电等专业。</w:t>
      </w:r>
    </w:p>
    <w:p w:rsidR="00953855" w:rsidRPr="00FC75AE" w:rsidRDefault="002946BB">
      <w:pPr>
        <w:pStyle w:val="a8"/>
        <w:spacing w:line="440" w:lineRule="exact"/>
        <w:ind w:firstLine="422"/>
        <w:rPr>
          <w:rFonts w:asciiTheme="minorEastAsia" w:hAnsiTheme="minorEastAsia" w:cs="Times New Roman" w:hint="default"/>
          <w:b/>
          <w:bCs/>
          <w:sz w:val="21"/>
          <w:szCs w:val="21"/>
        </w:rPr>
      </w:pPr>
      <w:r w:rsidRPr="00FC75AE">
        <w:rPr>
          <w:rFonts w:asciiTheme="minorEastAsia" w:hAnsiTheme="minorEastAsia" w:cs="Times New Roman"/>
          <w:b/>
          <w:bCs/>
          <w:sz w:val="21"/>
          <w:szCs w:val="21"/>
        </w:rPr>
        <w:lastRenderedPageBreak/>
        <w:t>五、主要服务内容</w:t>
      </w:r>
      <w:bookmarkEnd w:id="3"/>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金华市有轨电车近期建设规划（2022-2026）及相关专题研究项目需要完成的工作包括（但不限于）以下内容：</w:t>
      </w:r>
    </w:p>
    <w:p w:rsidR="00953855" w:rsidRPr="00FC75AE" w:rsidRDefault="002946BB">
      <w:pPr>
        <w:pStyle w:val="a8"/>
        <w:spacing w:line="440" w:lineRule="exact"/>
        <w:ind w:firstLine="422"/>
        <w:rPr>
          <w:rFonts w:asciiTheme="minorEastAsia" w:hAnsiTheme="minorEastAsia" w:cs="Times New Roman" w:hint="default"/>
          <w:b/>
          <w:bCs/>
          <w:sz w:val="21"/>
          <w:szCs w:val="21"/>
        </w:rPr>
      </w:pPr>
      <w:r w:rsidRPr="00FC75AE">
        <w:rPr>
          <w:rFonts w:asciiTheme="minorEastAsia" w:hAnsiTheme="minorEastAsia" w:cs="Times New Roman"/>
          <w:b/>
          <w:bCs/>
          <w:sz w:val="21"/>
          <w:szCs w:val="21"/>
        </w:rPr>
        <w:t>（一）完成金华市有轨电车近期建设规划主报告及审批：</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编制金华市有轨电车近期建设规划主报告，收集所需基础资料，提供各项评审所需成果及相关资料，协助业主做好专家评审、上报审批工作，主要内容包括但不限：</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1.总论（项目背景、规划年限和依据、近期建设必要性、近期建设规划线路、项目实施方案、投资估算与资金保障、项目实施保障）</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2.城市发展现状与规划</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3.城市交通现状与规划</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4.现代有轨电车线网规划</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5.建设的必要性</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6.近期建设规划线路</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7.车辆选型</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8.行车组织与运营管理</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9.线路总体方案</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10.工程实施方案</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11.交通协调方案</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12.环境影响</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13.社会稳定风险分析</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14.工程建设计划</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15.投资估算与资金筹措</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16.实施保障机制</w:t>
      </w:r>
    </w:p>
    <w:p w:rsidR="00953855" w:rsidRPr="00FC75AE" w:rsidRDefault="002946BB">
      <w:pPr>
        <w:pStyle w:val="a8"/>
        <w:spacing w:line="440" w:lineRule="exact"/>
        <w:ind w:firstLine="422"/>
        <w:rPr>
          <w:rFonts w:asciiTheme="minorEastAsia" w:hAnsiTheme="minorEastAsia" w:cs="Times New Roman" w:hint="default"/>
          <w:b/>
          <w:bCs/>
          <w:sz w:val="21"/>
          <w:szCs w:val="21"/>
        </w:rPr>
      </w:pPr>
      <w:r w:rsidRPr="00FC75AE">
        <w:rPr>
          <w:rFonts w:asciiTheme="minorEastAsia" w:hAnsiTheme="minorEastAsia" w:cs="Times New Roman"/>
          <w:b/>
          <w:bCs/>
          <w:sz w:val="21"/>
          <w:szCs w:val="21"/>
        </w:rPr>
        <w:t>（二）完成相关专题及审批</w:t>
      </w:r>
    </w:p>
    <w:p w:rsidR="00953855" w:rsidRPr="00FC75AE" w:rsidRDefault="002946BB">
      <w:pPr>
        <w:pStyle w:val="a8"/>
        <w:spacing w:line="440" w:lineRule="exact"/>
        <w:ind w:firstLine="420"/>
        <w:rPr>
          <w:rFonts w:asciiTheme="minorEastAsia" w:hAnsiTheme="minorEastAsia" w:cs="Times New Roman" w:hint="default"/>
          <w:sz w:val="21"/>
          <w:szCs w:val="21"/>
        </w:rPr>
      </w:pPr>
      <w:r w:rsidRPr="00FC75AE">
        <w:rPr>
          <w:rFonts w:asciiTheme="minorEastAsia" w:hAnsiTheme="minorEastAsia" w:cs="Times New Roman"/>
          <w:sz w:val="21"/>
          <w:szCs w:val="21"/>
        </w:rPr>
        <w:t>在编制金华市有轨电车近期建设规划主报告的同时，还需开展相关专题研究工作，要求深度达到工可研究阶段，投标人负责所需专题报告通过评审、获得批准意见、审批或备案，主要包括但不限于下表所列专题项目；</w:t>
      </w:r>
    </w:p>
    <w:p w:rsidR="00953855" w:rsidRPr="00FC75AE" w:rsidRDefault="00953855">
      <w:pPr>
        <w:pStyle w:val="a8"/>
        <w:spacing w:line="440" w:lineRule="exact"/>
        <w:ind w:firstLine="420"/>
        <w:rPr>
          <w:rFonts w:asciiTheme="minorEastAsia" w:hAnsiTheme="minorEastAsia" w:cs="Times New Roman" w:hint="default"/>
          <w:sz w:val="21"/>
          <w:szCs w:val="21"/>
        </w:rPr>
      </w:pPr>
    </w:p>
    <w:tbl>
      <w:tblPr>
        <w:tblStyle w:val="a7"/>
        <w:tblW w:w="0" w:type="auto"/>
        <w:jc w:val="center"/>
        <w:tblLook w:val="04A0" w:firstRow="1" w:lastRow="0" w:firstColumn="1" w:lastColumn="0" w:noHBand="0" w:noVBand="1"/>
      </w:tblPr>
      <w:tblGrid>
        <w:gridCol w:w="1840"/>
        <w:gridCol w:w="5978"/>
      </w:tblGrid>
      <w:tr w:rsidR="00953855" w:rsidRPr="00FC75AE">
        <w:trPr>
          <w:jc w:val="center"/>
        </w:trPr>
        <w:tc>
          <w:tcPr>
            <w:tcW w:w="1840" w:type="dxa"/>
          </w:tcPr>
          <w:p w:rsidR="00953855" w:rsidRPr="00FC75AE" w:rsidRDefault="002946BB">
            <w:pPr>
              <w:spacing w:line="360" w:lineRule="auto"/>
              <w:jc w:val="center"/>
              <w:rPr>
                <w:rFonts w:asciiTheme="minorEastAsia" w:hAnsiTheme="minorEastAsia" w:cs="Times New Roman"/>
                <w:b/>
                <w:bCs/>
                <w:szCs w:val="21"/>
              </w:rPr>
            </w:pPr>
            <w:r w:rsidRPr="00FC75AE">
              <w:rPr>
                <w:rFonts w:asciiTheme="minorEastAsia" w:hAnsiTheme="minorEastAsia" w:cs="Times New Roman" w:hint="eastAsia"/>
                <w:b/>
                <w:bCs/>
                <w:szCs w:val="21"/>
              </w:rPr>
              <w:t>序号</w:t>
            </w:r>
          </w:p>
        </w:tc>
        <w:tc>
          <w:tcPr>
            <w:tcW w:w="5978" w:type="dxa"/>
          </w:tcPr>
          <w:p w:rsidR="00953855" w:rsidRPr="00FC75AE" w:rsidRDefault="002946BB">
            <w:pPr>
              <w:spacing w:line="360" w:lineRule="auto"/>
              <w:jc w:val="center"/>
              <w:rPr>
                <w:rFonts w:asciiTheme="minorEastAsia" w:hAnsiTheme="minorEastAsia" w:cs="Times New Roman"/>
                <w:b/>
                <w:bCs/>
                <w:szCs w:val="21"/>
              </w:rPr>
            </w:pPr>
            <w:r w:rsidRPr="00FC75AE">
              <w:rPr>
                <w:rFonts w:asciiTheme="minorEastAsia" w:hAnsiTheme="minorEastAsia" w:cs="Times New Roman" w:hint="eastAsia"/>
                <w:b/>
                <w:bCs/>
                <w:szCs w:val="21"/>
              </w:rPr>
              <w:t>专题项目</w:t>
            </w:r>
          </w:p>
        </w:tc>
      </w:tr>
      <w:tr w:rsidR="00953855" w:rsidRPr="00FC75AE">
        <w:trPr>
          <w:jc w:val="center"/>
        </w:trPr>
        <w:tc>
          <w:tcPr>
            <w:tcW w:w="1840" w:type="dxa"/>
          </w:tcPr>
          <w:p w:rsidR="00953855" w:rsidRPr="00FC75AE" w:rsidRDefault="002946BB">
            <w:pPr>
              <w:spacing w:line="360" w:lineRule="auto"/>
              <w:jc w:val="center"/>
              <w:rPr>
                <w:rFonts w:asciiTheme="minorEastAsia" w:hAnsiTheme="minorEastAsia" w:cs="Times New Roman"/>
                <w:szCs w:val="21"/>
              </w:rPr>
            </w:pPr>
            <w:r w:rsidRPr="00FC75AE">
              <w:rPr>
                <w:rFonts w:asciiTheme="minorEastAsia" w:hAnsiTheme="minorEastAsia" w:cs="Times New Roman" w:hint="eastAsia"/>
                <w:szCs w:val="21"/>
              </w:rPr>
              <w:t>1</w:t>
            </w:r>
          </w:p>
        </w:tc>
        <w:tc>
          <w:tcPr>
            <w:tcW w:w="5978" w:type="dxa"/>
          </w:tcPr>
          <w:p w:rsidR="00953855" w:rsidRPr="00FC75AE" w:rsidRDefault="002946BB">
            <w:pPr>
              <w:spacing w:line="360" w:lineRule="auto"/>
              <w:jc w:val="center"/>
              <w:rPr>
                <w:rFonts w:asciiTheme="minorEastAsia" w:hAnsiTheme="minorEastAsia" w:cs="Times New Roman"/>
                <w:szCs w:val="21"/>
              </w:rPr>
            </w:pPr>
            <w:r w:rsidRPr="00FC75AE">
              <w:rPr>
                <w:rFonts w:asciiTheme="minorEastAsia" w:hAnsiTheme="minorEastAsia" w:cs="Times New Roman" w:hint="eastAsia"/>
                <w:szCs w:val="21"/>
              </w:rPr>
              <w:t>客流预测专题报告</w:t>
            </w:r>
          </w:p>
        </w:tc>
      </w:tr>
      <w:tr w:rsidR="00953855" w:rsidRPr="00FC75AE">
        <w:trPr>
          <w:jc w:val="center"/>
        </w:trPr>
        <w:tc>
          <w:tcPr>
            <w:tcW w:w="1840" w:type="dxa"/>
          </w:tcPr>
          <w:p w:rsidR="00953855" w:rsidRPr="00FC75AE" w:rsidRDefault="002946BB">
            <w:pPr>
              <w:spacing w:line="360" w:lineRule="auto"/>
              <w:jc w:val="center"/>
              <w:rPr>
                <w:rFonts w:asciiTheme="minorEastAsia" w:hAnsiTheme="minorEastAsia" w:cs="Times New Roman"/>
                <w:szCs w:val="21"/>
              </w:rPr>
            </w:pPr>
            <w:r w:rsidRPr="00FC75AE">
              <w:rPr>
                <w:rFonts w:asciiTheme="minorEastAsia" w:hAnsiTheme="minorEastAsia" w:cs="Times New Roman" w:hint="eastAsia"/>
                <w:szCs w:val="21"/>
              </w:rPr>
              <w:t>2</w:t>
            </w:r>
          </w:p>
        </w:tc>
        <w:tc>
          <w:tcPr>
            <w:tcW w:w="5978" w:type="dxa"/>
          </w:tcPr>
          <w:p w:rsidR="00953855" w:rsidRPr="00FC75AE" w:rsidRDefault="002946BB">
            <w:pPr>
              <w:spacing w:line="360" w:lineRule="auto"/>
              <w:jc w:val="center"/>
              <w:rPr>
                <w:rFonts w:asciiTheme="minorEastAsia" w:hAnsiTheme="minorEastAsia" w:cs="Times New Roman"/>
                <w:szCs w:val="21"/>
              </w:rPr>
            </w:pPr>
            <w:r w:rsidRPr="00FC75AE">
              <w:rPr>
                <w:rFonts w:asciiTheme="minorEastAsia" w:hAnsiTheme="minorEastAsia" w:cs="Times New Roman" w:hint="eastAsia"/>
                <w:szCs w:val="21"/>
              </w:rPr>
              <w:t>环境影响评价专题报告</w:t>
            </w:r>
          </w:p>
        </w:tc>
      </w:tr>
      <w:tr w:rsidR="00953855" w:rsidRPr="00FC75AE">
        <w:trPr>
          <w:jc w:val="center"/>
        </w:trPr>
        <w:tc>
          <w:tcPr>
            <w:tcW w:w="1840" w:type="dxa"/>
          </w:tcPr>
          <w:p w:rsidR="00953855" w:rsidRPr="00FC75AE" w:rsidRDefault="002946BB">
            <w:pPr>
              <w:spacing w:line="360" w:lineRule="auto"/>
              <w:jc w:val="center"/>
              <w:rPr>
                <w:rFonts w:asciiTheme="minorEastAsia" w:hAnsiTheme="minorEastAsia" w:cs="Times New Roman"/>
                <w:szCs w:val="21"/>
              </w:rPr>
            </w:pPr>
            <w:r w:rsidRPr="00FC75AE">
              <w:rPr>
                <w:rFonts w:asciiTheme="minorEastAsia" w:hAnsiTheme="minorEastAsia" w:cs="Times New Roman" w:hint="eastAsia"/>
                <w:szCs w:val="21"/>
              </w:rPr>
              <w:lastRenderedPageBreak/>
              <w:t>3</w:t>
            </w:r>
          </w:p>
        </w:tc>
        <w:tc>
          <w:tcPr>
            <w:tcW w:w="5978" w:type="dxa"/>
          </w:tcPr>
          <w:p w:rsidR="00953855" w:rsidRPr="00FC75AE" w:rsidRDefault="002946BB">
            <w:pPr>
              <w:spacing w:line="360" w:lineRule="auto"/>
              <w:jc w:val="center"/>
              <w:rPr>
                <w:rFonts w:asciiTheme="minorEastAsia" w:hAnsiTheme="minorEastAsia" w:cs="Times New Roman"/>
                <w:szCs w:val="21"/>
              </w:rPr>
            </w:pPr>
            <w:r w:rsidRPr="00FC75AE">
              <w:rPr>
                <w:rFonts w:asciiTheme="minorEastAsia" w:hAnsiTheme="minorEastAsia" w:cs="Times New Roman" w:hint="eastAsia"/>
                <w:szCs w:val="21"/>
              </w:rPr>
              <w:t>社会稳定风险分析专题报告</w:t>
            </w:r>
          </w:p>
        </w:tc>
      </w:tr>
      <w:tr w:rsidR="00953855" w:rsidRPr="00FC75AE">
        <w:trPr>
          <w:jc w:val="center"/>
        </w:trPr>
        <w:tc>
          <w:tcPr>
            <w:tcW w:w="1840" w:type="dxa"/>
          </w:tcPr>
          <w:p w:rsidR="00953855" w:rsidRPr="00FC75AE" w:rsidRDefault="002946BB">
            <w:pPr>
              <w:spacing w:line="360" w:lineRule="auto"/>
              <w:jc w:val="center"/>
              <w:rPr>
                <w:rFonts w:asciiTheme="minorEastAsia" w:hAnsiTheme="minorEastAsia" w:cs="Times New Roman"/>
                <w:szCs w:val="21"/>
              </w:rPr>
            </w:pPr>
            <w:r w:rsidRPr="00FC75AE">
              <w:rPr>
                <w:rFonts w:asciiTheme="minorEastAsia" w:hAnsiTheme="minorEastAsia" w:cs="Times New Roman" w:hint="eastAsia"/>
                <w:szCs w:val="21"/>
              </w:rPr>
              <w:t>4</w:t>
            </w:r>
          </w:p>
        </w:tc>
        <w:tc>
          <w:tcPr>
            <w:tcW w:w="5978" w:type="dxa"/>
          </w:tcPr>
          <w:p w:rsidR="00953855" w:rsidRPr="00FC75AE" w:rsidRDefault="002946BB">
            <w:pPr>
              <w:spacing w:line="360" w:lineRule="auto"/>
              <w:jc w:val="center"/>
              <w:rPr>
                <w:rFonts w:asciiTheme="minorEastAsia" w:hAnsiTheme="minorEastAsia" w:cs="Times New Roman"/>
                <w:szCs w:val="21"/>
              </w:rPr>
            </w:pPr>
            <w:r w:rsidRPr="00FC75AE">
              <w:rPr>
                <w:rFonts w:asciiTheme="minorEastAsia" w:hAnsiTheme="minorEastAsia" w:cs="Times New Roman" w:hint="eastAsia"/>
                <w:szCs w:val="21"/>
              </w:rPr>
              <w:t>历史文化遗产保护协调性评估专题报告</w:t>
            </w:r>
          </w:p>
        </w:tc>
      </w:tr>
      <w:tr w:rsidR="00953855" w:rsidRPr="00FC75AE">
        <w:trPr>
          <w:jc w:val="center"/>
        </w:trPr>
        <w:tc>
          <w:tcPr>
            <w:tcW w:w="1840" w:type="dxa"/>
          </w:tcPr>
          <w:p w:rsidR="00953855" w:rsidRPr="00FC75AE" w:rsidRDefault="002946BB">
            <w:pPr>
              <w:spacing w:line="360" w:lineRule="auto"/>
              <w:jc w:val="center"/>
              <w:rPr>
                <w:rFonts w:asciiTheme="minorEastAsia" w:hAnsiTheme="minorEastAsia" w:cs="Times New Roman"/>
                <w:szCs w:val="21"/>
              </w:rPr>
            </w:pPr>
            <w:r w:rsidRPr="00FC75AE">
              <w:rPr>
                <w:rFonts w:asciiTheme="minorEastAsia" w:hAnsiTheme="minorEastAsia" w:cs="Times New Roman" w:hint="eastAsia"/>
                <w:szCs w:val="21"/>
              </w:rPr>
              <w:t>5</w:t>
            </w:r>
          </w:p>
        </w:tc>
        <w:tc>
          <w:tcPr>
            <w:tcW w:w="5978" w:type="dxa"/>
          </w:tcPr>
          <w:p w:rsidR="00953855" w:rsidRPr="00FC75AE" w:rsidRDefault="002946BB">
            <w:pPr>
              <w:spacing w:line="360" w:lineRule="auto"/>
              <w:jc w:val="center"/>
              <w:rPr>
                <w:rFonts w:asciiTheme="minorEastAsia" w:hAnsiTheme="minorEastAsia" w:cs="Times New Roman"/>
                <w:szCs w:val="21"/>
              </w:rPr>
            </w:pPr>
            <w:r w:rsidRPr="00FC75AE">
              <w:rPr>
                <w:rFonts w:asciiTheme="minorEastAsia" w:hAnsiTheme="minorEastAsia" w:cs="Times New Roman" w:hint="eastAsia"/>
                <w:szCs w:val="21"/>
              </w:rPr>
              <w:t>交通影响评价专题报告</w:t>
            </w:r>
          </w:p>
        </w:tc>
      </w:tr>
    </w:tbl>
    <w:p w:rsidR="00953855" w:rsidRPr="00FC75AE" w:rsidRDefault="00953855">
      <w:pPr>
        <w:spacing w:line="360" w:lineRule="auto"/>
        <w:ind w:firstLineChars="200" w:firstLine="420"/>
        <w:rPr>
          <w:rFonts w:asciiTheme="minorEastAsia" w:hAnsiTheme="minorEastAsia"/>
          <w:szCs w:val="21"/>
        </w:rPr>
      </w:pPr>
    </w:p>
    <w:p w:rsidR="00953855" w:rsidRPr="00FC75AE" w:rsidRDefault="002946BB">
      <w:pPr>
        <w:numPr>
          <w:ilvl w:val="0"/>
          <w:numId w:val="1"/>
        </w:numPr>
        <w:spacing w:line="440" w:lineRule="exact"/>
        <w:rPr>
          <w:rFonts w:asciiTheme="minorEastAsia" w:hAnsiTheme="minorEastAsia" w:cs="Times New Roman"/>
          <w:b/>
          <w:bCs/>
          <w:szCs w:val="21"/>
        </w:rPr>
      </w:pPr>
      <w:r w:rsidRPr="00FC75AE">
        <w:rPr>
          <w:rFonts w:asciiTheme="minorEastAsia" w:hAnsiTheme="minorEastAsia" w:cs="Times New Roman" w:hint="eastAsia"/>
          <w:b/>
          <w:bCs/>
          <w:szCs w:val="21"/>
        </w:rPr>
        <w:t>总体协调管理</w:t>
      </w:r>
    </w:p>
    <w:p w:rsidR="00953855" w:rsidRPr="00FC75AE" w:rsidRDefault="002946BB">
      <w:pPr>
        <w:numPr>
          <w:ilvl w:val="0"/>
          <w:numId w:val="2"/>
        </w:num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负责金华市有轨电车近期建设规划报告的总体协调管理，编制工作计划，经业主同意后执行，定期召开协调会，检查工作进展，沟通各方信息。</w:t>
      </w:r>
    </w:p>
    <w:p w:rsidR="00953855" w:rsidRPr="00FC75AE" w:rsidRDefault="002946BB">
      <w:pPr>
        <w:numPr>
          <w:ilvl w:val="0"/>
          <w:numId w:val="2"/>
        </w:num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负责为专题研究提供必要的基础技术资料，负责协调审批专题研究成果。</w:t>
      </w:r>
    </w:p>
    <w:p w:rsidR="00953855" w:rsidRPr="00FC75AE" w:rsidRDefault="002946BB">
      <w:pPr>
        <w:numPr>
          <w:ilvl w:val="0"/>
          <w:numId w:val="2"/>
        </w:num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负责收集金华市有轨电车近期建设规划报告所包含的各项研究报告以及技术资料的电子文件，提交业主。</w:t>
      </w:r>
    </w:p>
    <w:p w:rsidR="00953855" w:rsidRPr="00FC75AE" w:rsidRDefault="002946BB">
      <w:pPr>
        <w:numPr>
          <w:ilvl w:val="0"/>
          <w:numId w:val="2"/>
        </w:num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每周向业主提交工作报告，报告任务完成情况，存在问题，下周计划，人员配置等。</w:t>
      </w:r>
    </w:p>
    <w:p w:rsidR="00953855" w:rsidRPr="00FC75AE" w:rsidRDefault="002946BB">
      <w:pPr>
        <w:numPr>
          <w:ilvl w:val="0"/>
          <w:numId w:val="2"/>
        </w:num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负责配合业主与各政府部门、沿线相关单位的技术协调。</w:t>
      </w:r>
    </w:p>
    <w:p w:rsidR="00953855" w:rsidRPr="00FC75AE" w:rsidRDefault="002946BB">
      <w:pPr>
        <w:numPr>
          <w:ilvl w:val="0"/>
          <w:numId w:val="2"/>
        </w:num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协助业主完成建设规划的评审和报批工作。</w:t>
      </w:r>
    </w:p>
    <w:p w:rsidR="00953855" w:rsidRPr="00FC75AE" w:rsidRDefault="002946BB">
      <w:pPr>
        <w:numPr>
          <w:ilvl w:val="0"/>
          <w:numId w:val="2"/>
        </w:num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协助业主组织本项目研究所需的外部学习调研考察等。</w:t>
      </w:r>
    </w:p>
    <w:p w:rsidR="00953855" w:rsidRPr="00FC75AE" w:rsidRDefault="002946BB">
      <w:pPr>
        <w:numPr>
          <w:ilvl w:val="0"/>
          <w:numId w:val="2"/>
        </w:num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负责下阶段工作配合，与近期建设项目工程可行性研究编制单位做好衔接协调工作。</w:t>
      </w:r>
    </w:p>
    <w:p w:rsidR="00953855" w:rsidRPr="00FC75AE" w:rsidRDefault="002946BB">
      <w:pPr>
        <w:spacing w:line="440" w:lineRule="exact"/>
        <w:ind w:firstLineChars="200" w:firstLine="422"/>
        <w:rPr>
          <w:rFonts w:asciiTheme="minorEastAsia" w:hAnsiTheme="minorEastAsia" w:cs="Times New Roman"/>
          <w:b/>
          <w:bCs/>
          <w:szCs w:val="21"/>
        </w:rPr>
      </w:pPr>
      <w:r w:rsidRPr="00FC75AE">
        <w:rPr>
          <w:rFonts w:asciiTheme="minorEastAsia" w:hAnsiTheme="minorEastAsia" w:cs="Times New Roman" w:hint="eastAsia"/>
          <w:b/>
          <w:bCs/>
          <w:szCs w:val="21"/>
        </w:rPr>
        <w:t>六、质量要求</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根据招标人对于项目研究提出的要求及深度进行编制。要求报告的内容、深度和质量应符合中华人民共和国标准及行政主管部门颁布的现有法规、规程、规范和技术标准，以及本工程研究报告等方面的有关规定要求，对研究成果的质量负总责，并满足招标人要求，满足项目的上报立项审批的要求，并符合归档要求。</w:t>
      </w:r>
    </w:p>
    <w:p w:rsidR="00953855" w:rsidRPr="00FC75AE" w:rsidRDefault="002946BB">
      <w:pPr>
        <w:spacing w:line="440" w:lineRule="exact"/>
        <w:ind w:firstLineChars="200" w:firstLine="422"/>
        <w:rPr>
          <w:rFonts w:asciiTheme="minorEastAsia" w:hAnsiTheme="minorEastAsia" w:cs="Times New Roman"/>
          <w:b/>
          <w:bCs/>
          <w:szCs w:val="21"/>
        </w:rPr>
      </w:pPr>
      <w:r w:rsidRPr="00FC75AE">
        <w:rPr>
          <w:rFonts w:asciiTheme="minorEastAsia" w:hAnsiTheme="minorEastAsia" w:cs="Times New Roman" w:hint="eastAsia"/>
          <w:b/>
          <w:bCs/>
          <w:szCs w:val="21"/>
        </w:rPr>
        <w:t>七、成果提交</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1.金华市有轨电车近期建设规划（2022-2026）主报告。</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2.客流预测专题报告。</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3.环境影响评价专题报告。</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4.社会稳定风险分析专题报告。</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5.历史文化遗产保护协调性评估专题报告。</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6.交通影响评价专题报告。</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提交的研究成果需经过业主审核及专家评审，并按业主及专家的评审意见修改完善研究成果，形成最终送审成果。提交的研究成果电子文件（研究报告文字材料、照片、图像、图纸资料等）需满足业主及相关部门要求，各阶段成果报告的份数按实际需要提供。</w:t>
      </w:r>
    </w:p>
    <w:p w:rsidR="00953855" w:rsidRPr="00FC75AE" w:rsidRDefault="002946BB">
      <w:pPr>
        <w:spacing w:line="440" w:lineRule="exact"/>
        <w:ind w:firstLineChars="200" w:firstLine="422"/>
        <w:rPr>
          <w:rFonts w:asciiTheme="minorEastAsia" w:hAnsiTheme="minorEastAsia" w:cs="Times New Roman"/>
          <w:b/>
          <w:bCs/>
          <w:szCs w:val="21"/>
        </w:rPr>
      </w:pPr>
      <w:r w:rsidRPr="00FC75AE">
        <w:rPr>
          <w:rFonts w:asciiTheme="minorEastAsia" w:hAnsiTheme="minorEastAsia" w:cs="Times New Roman" w:hint="eastAsia"/>
          <w:b/>
          <w:bCs/>
          <w:szCs w:val="21"/>
        </w:rPr>
        <w:t>八、服务完成期限要求</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lastRenderedPageBreak/>
        <w:t>2021年12月底前向业主提交研究报告中间稿，202</w:t>
      </w:r>
      <w:r w:rsidR="00F061E3" w:rsidRPr="00FC75AE">
        <w:rPr>
          <w:rFonts w:asciiTheme="minorEastAsia" w:hAnsiTheme="minorEastAsia" w:cs="Times New Roman"/>
          <w:szCs w:val="21"/>
        </w:rPr>
        <w:t>2</w:t>
      </w:r>
      <w:r w:rsidRPr="00FC75AE">
        <w:rPr>
          <w:rFonts w:asciiTheme="minorEastAsia" w:hAnsiTheme="minorEastAsia" w:cs="Times New Roman" w:hint="eastAsia"/>
          <w:szCs w:val="21"/>
        </w:rPr>
        <w:t>年</w:t>
      </w:r>
      <w:r w:rsidR="00F061E3" w:rsidRPr="00FC75AE">
        <w:rPr>
          <w:rFonts w:asciiTheme="minorEastAsia" w:hAnsiTheme="minorEastAsia" w:cs="Times New Roman" w:hint="eastAsia"/>
          <w:szCs w:val="21"/>
        </w:rPr>
        <w:t>1月中旬</w:t>
      </w:r>
      <w:r w:rsidRPr="00FC75AE">
        <w:rPr>
          <w:rFonts w:asciiTheme="minorEastAsia" w:hAnsiTheme="minorEastAsia" w:cs="Times New Roman" w:hint="eastAsia"/>
          <w:szCs w:val="21"/>
        </w:rPr>
        <w:t>前完成专家评审并提交研究报告成果稿。服务期限可按照业主总体布局统筹考虑，进行调整，须配合业主后期完成报批工作，投标人服务期直至取得建设规划批复，同时须对后续工可研究进行必要的配合。</w:t>
      </w:r>
    </w:p>
    <w:p w:rsidR="00953855" w:rsidRPr="00FC75AE" w:rsidRDefault="002946BB">
      <w:pPr>
        <w:spacing w:line="440" w:lineRule="exact"/>
        <w:ind w:firstLineChars="200" w:firstLine="422"/>
        <w:rPr>
          <w:rFonts w:asciiTheme="minorEastAsia" w:hAnsiTheme="minorEastAsia" w:cs="Times New Roman"/>
          <w:b/>
          <w:bCs/>
          <w:szCs w:val="21"/>
        </w:rPr>
      </w:pPr>
      <w:r w:rsidRPr="00FC75AE">
        <w:rPr>
          <w:rFonts w:asciiTheme="minorEastAsia" w:hAnsiTheme="minorEastAsia" w:cs="Times New Roman" w:hint="eastAsia"/>
          <w:b/>
          <w:bCs/>
          <w:szCs w:val="21"/>
        </w:rPr>
        <w:t>九、投标资格条件、要求</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（一）投标人</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1.在中华人民共和国境内注册，具有独立法人资格。</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2.在全国投资项目在线审批监管平台完成备案（服务范围包含：铁路、城市轨道交通专业的项目咨询）。（证明材料：全国投资项目在线审批监管平台网上截屏加盖公章）。</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3.自2016年7月1日至今，具有轨道交通工程的建设规划或线网规划项目业绩。（证明材料：提供能反映出所承担的工作内容等要素的咨询合同复印件）。</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4.未被“信用中国”网站（http://www.creditchina.gov.cn）和“信用中国（浙江）”网站（http://credit.zj.gov.cn）列入严重失信黑名单。（提供网页截图）</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5.本项目不接受联合体投标。</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（二）拟派项目负责人</w:t>
      </w:r>
    </w:p>
    <w:p w:rsidR="00953855" w:rsidRPr="00FC75AE" w:rsidRDefault="002946BB">
      <w:pPr>
        <w:spacing w:line="440" w:lineRule="exact"/>
        <w:ind w:firstLineChars="200" w:firstLine="420"/>
        <w:rPr>
          <w:rFonts w:asciiTheme="minorEastAsia" w:hAnsiTheme="minorEastAsia" w:cs="Times New Roman"/>
          <w:szCs w:val="21"/>
        </w:rPr>
      </w:pPr>
      <w:r w:rsidRPr="00FC75AE">
        <w:rPr>
          <w:rFonts w:asciiTheme="minorEastAsia" w:hAnsiTheme="minorEastAsia" w:cs="Times New Roman" w:hint="eastAsia"/>
          <w:szCs w:val="21"/>
        </w:rPr>
        <w:t>具有高级工程师职称并具有咨询工程师（投资）登记证书。（证明材料：提供相关证书的复印件并提供本单位为其缴纳近六个月社保的证明材料复印件）。</w:t>
      </w:r>
    </w:p>
    <w:bookmarkEnd w:id="1"/>
    <w:p w:rsidR="00953855" w:rsidRPr="00FC75AE" w:rsidRDefault="00953855">
      <w:pPr>
        <w:spacing w:line="276" w:lineRule="auto"/>
        <w:ind w:firstLineChars="200" w:firstLine="420"/>
        <w:rPr>
          <w:rFonts w:asciiTheme="minorEastAsia" w:hAnsiTheme="minorEastAsia" w:cs="Times New Roman"/>
          <w:szCs w:val="21"/>
        </w:rPr>
      </w:pPr>
    </w:p>
    <w:sectPr w:rsidR="00953855" w:rsidRPr="00FC75A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FD6" w:rsidRDefault="009F6FD6">
      <w:r>
        <w:separator/>
      </w:r>
    </w:p>
  </w:endnote>
  <w:endnote w:type="continuationSeparator" w:id="0">
    <w:p w:rsidR="009F6FD6" w:rsidRDefault="009F6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855" w:rsidRDefault="002946BB">
    <w:pPr>
      <w:pStyle w:val="a4"/>
      <w:jc w:val="center"/>
      <w:rPr>
        <w:rFonts w:ascii="宋体" w:hAnsi="宋体"/>
        <w:sz w:val="21"/>
        <w:szCs w:val="21"/>
      </w:rPr>
    </w:pPr>
    <w:r>
      <w:fldChar w:fldCharType="begin"/>
    </w:r>
    <w:r>
      <w:instrText xml:space="preserve"> PAGE   \* MERGEFORMAT </w:instrText>
    </w:r>
    <w:r>
      <w:fldChar w:fldCharType="separate"/>
    </w:r>
    <w:r w:rsidR="00FC75AE" w:rsidRPr="00FC75AE">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FD6" w:rsidRDefault="009F6FD6">
      <w:r>
        <w:separator/>
      </w:r>
    </w:p>
  </w:footnote>
  <w:footnote w:type="continuationSeparator" w:id="0">
    <w:p w:rsidR="009F6FD6" w:rsidRDefault="009F6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4860C"/>
    <w:multiLevelType w:val="singleLevel"/>
    <w:tmpl w:val="30F4860C"/>
    <w:lvl w:ilvl="0">
      <w:start w:val="3"/>
      <w:numFmt w:val="chineseCounting"/>
      <w:suff w:val="nothing"/>
      <w:lvlText w:val="（%1）"/>
      <w:lvlJc w:val="left"/>
      <w:rPr>
        <w:rFonts w:hint="eastAsia"/>
      </w:rPr>
    </w:lvl>
  </w:abstractNum>
  <w:abstractNum w:abstractNumId="1">
    <w:nsid w:val="4250415C"/>
    <w:multiLevelType w:val="singleLevel"/>
    <w:tmpl w:val="4250415C"/>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3348D"/>
    <w:rsid w:val="00015AFC"/>
    <w:rsid w:val="00131671"/>
    <w:rsid w:val="00166763"/>
    <w:rsid w:val="002946BB"/>
    <w:rsid w:val="00751DD7"/>
    <w:rsid w:val="007F3D98"/>
    <w:rsid w:val="00953855"/>
    <w:rsid w:val="009F6FD6"/>
    <w:rsid w:val="00A94FB3"/>
    <w:rsid w:val="00DB7F61"/>
    <w:rsid w:val="00F061E3"/>
    <w:rsid w:val="00FC75AE"/>
    <w:rsid w:val="013B7C4F"/>
    <w:rsid w:val="01591436"/>
    <w:rsid w:val="01D31E82"/>
    <w:rsid w:val="01F75C37"/>
    <w:rsid w:val="028C59A5"/>
    <w:rsid w:val="02C6536A"/>
    <w:rsid w:val="02D24972"/>
    <w:rsid w:val="02D40928"/>
    <w:rsid w:val="03434387"/>
    <w:rsid w:val="03CA55C2"/>
    <w:rsid w:val="03EF48DF"/>
    <w:rsid w:val="040434E6"/>
    <w:rsid w:val="044D3A2E"/>
    <w:rsid w:val="04AC0480"/>
    <w:rsid w:val="052F1B63"/>
    <w:rsid w:val="0550446F"/>
    <w:rsid w:val="05547528"/>
    <w:rsid w:val="05936187"/>
    <w:rsid w:val="05E00D0D"/>
    <w:rsid w:val="060935BC"/>
    <w:rsid w:val="06856D21"/>
    <w:rsid w:val="06AA01B4"/>
    <w:rsid w:val="06B769D8"/>
    <w:rsid w:val="06E01931"/>
    <w:rsid w:val="07AC1C61"/>
    <w:rsid w:val="08245E96"/>
    <w:rsid w:val="087978D9"/>
    <w:rsid w:val="087A7915"/>
    <w:rsid w:val="08BD0085"/>
    <w:rsid w:val="08E951A6"/>
    <w:rsid w:val="092C0023"/>
    <w:rsid w:val="09F07507"/>
    <w:rsid w:val="0A6A46F8"/>
    <w:rsid w:val="0A7532C2"/>
    <w:rsid w:val="0A9541CB"/>
    <w:rsid w:val="0B454922"/>
    <w:rsid w:val="0B742DF4"/>
    <w:rsid w:val="0BC140DE"/>
    <w:rsid w:val="0BE4409F"/>
    <w:rsid w:val="0C2E5787"/>
    <w:rsid w:val="0CA656F7"/>
    <w:rsid w:val="0D4A0512"/>
    <w:rsid w:val="0D630095"/>
    <w:rsid w:val="0DA60ED7"/>
    <w:rsid w:val="0DB74998"/>
    <w:rsid w:val="0DD85EFE"/>
    <w:rsid w:val="0DE608DB"/>
    <w:rsid w:val="0E0640EB"/>
    <w:rsid w:val="0F2110A8"/>
    <w:rsid w:val="0F4B17AF"/>
    <w:rsid w:val="0FD05962"/>
    <w:rsid w:val="0FFA21E6"/>
    <w:rsid w:val="100A654B"/>
    <w:rsid w:val="106A64CC"/>
    <w:rsid w:val="11122401"/>
    <w:rsid w:val="11C21745"/>
    <w:rsid w:val="11C36404"/>
    <w:rsid w:val="11DA4D68"/>
    <w:rsid w:val="11DA71E2"/>
    <w:rsid w:val="12024FC5"/>
    <w:rsid w:val="12370596"/>
    <w:rsid w:val="12374C58"/>
    <w:rsid w:val="12BD37AF"/>
    <w:rsid w:val="12BE0246"/>
    <w:rsid w:val="131D02E6"/>
    <w:rsid w:val="13751FB5"/>
    <w:rsid w:val="13BB3996"/>
    <w:rsid w:val="13F7410B"/>
    <w:rsid w:val="140B1C4D"/>
    <w:rsid w:val="1453663C"/>
    <w:rsid w:val="14A76506"/>
    <w:rsid w:val="14B961BF"/>
    <w:rsid w:val="14C44136"/>
    <w:rsid w:val="14DA0619"/>
    <w:rsid w:val="1557754D"/>
    <w:rsid w:val="155A1524"/>
    <w:rsid w:val="157E04D5"/>
    <w:rsid w:val="158164F8"/>
    <w:rsid w:val="15F76F05"/>
    <w:rsid w:val="161F0A37"/>
    <w:rsid w:val="16432C0D"/>
    <w:rsid w:val="16563D8D"/>
    <w:rsid w:val="170D31C2"/>
    <w:rsid w:val="17124919"/>
    <w:rsid w:val="17526314"/>
    <w:rsid w:val="175C3BB1"/>
    <w:rsid w:val="17615499"/>
    <w:rsid w:val="179E72FA"/>
    <w:rsid w:val="18050BA5"/>
    <w:rsid w:val="182F0B40"/>
    <w:rsid w:val="18B46577"/>
    <w:rsid w:val="190B2A35"/>
    <w:rsid w:val="191C76BE"/>
    <w:rsid w:val="19431A94"/>
    <w:rsid w:val="19DE68A8"/>
    <w:rsid w:val="19EA081F"/>
    <w:rsid w:val="1A3705D7"/>
    <w:rsid w:val="1A704111"/>
    <w:rsid w:val="1A8F5C48"/>
    <w:rsid w:val="1A991CD4"/>
    <w:rsid w:val="1AA773F8"/>
    <w:rsid w:val="1ACB5BAF"/>
    <w:rsid w:val="1B0477B4"/>
    <w:rsid w:val="1B373179"/>
    <w:rsid w:val="1B416D1D"/>
    <w:rsid w:val="1B424DFE"/>
    <w:rsid w:val="1B522BFB"/>
    <w:rsid w:val="1BF96F96"/>
    <w:rsid w:val="1C371148"/>
    <w:rsid w:val="1C3C2D67"/>
    <w:rsid w:val="1C7A5017"/>
    <w:rsid w:val="1C89023E"/>
    <w:rsid w:val="1C9C1159"/>
    <w:rsid w:val="1D101733"/>
    <w:rsid w:val="1DF41E42"/>
    <w:rsid w:val="1E2B3082"/>
    <w:rsid w:val="1ECE1F94"/>
    <w:rsid w:val="1F3E0C12"/>
    <w:rsid w:val="1F7D76FE"/>
    <w:rsid w:val="1FF8579B"/>
    <w:rsid w:val="203877D3"/>
    <w:rsid w:val="20635E03"/>
    <w:rsid w:val="20662A63"/>
    <w:rsid w:val="209F16BB"/>
    <w:rsid w:val="20AE3049"/>
    <w:rsid w:val="20DE2CC4"/>
    <w:rsid w:val="2134769A"/>
    <w:rsid w:val="216F5E7B"/>
    <w:rsid w:val="21BE29C8"/>
    <w:rsid w:val="21D07390"/>
    <w:rsid w:val="22A8495B"/>
    <w:rsid w:val="22BB0318"/>
    <w:rsid w:val="2346211B"/>
    <w:rsid w:val="23A8270B"/>
    <w:rsid w:val="23B344CE"/>
    <w:rsid w:val="243B6E05"/>
    <w:rsid w:val="24501DC5"/>
    <w:rsid w:val="2482629C"/>
    <w:rsid w:val="24976AAD"/>
    <w:rsid w:val="249A166C"/>
    <w:rsid w:val="24A74DB0"/>
    <w:rsid w:val="24A92418"/>
    <w:rsid w:val="24EF6A5A"/>
    <w:rsid w:val="259B6686"/>
    <w:rsid w:val="25C867A5"/>
    <w:rsid w:val="25D85F23"/>
    <w:rsid w:val="25E507D1"/>
    <w:rsid w:val="26E37267"/>
    <w:rsid w:val="27425A5E"/>
    <w:rsid w:val="27B57624"/>
    <w:rsid w:val="27FF49DC"/>
    <w:rsid w:val="28076350"/>
    <w:rsid w:val="28685E92"/>
    <w:rsid w:val="28F77790"/>
    <w:rsid w:val="29305FCC"/>
    <w:rsid w:val="29676CA3"/>
    <w:rsid w:val="29780774"/>
    <w:rsid w:val="29DD5162"/>
    <w:rsid w:val="2AE345B6"/>
    <w:rsid w:val="2AF021BE"/>
    <w:rsid w:val="2B6253E5"/>
    <w:rsid w:val="2B732E0C"/>
    <w:rsid w:val="2BAC2948"/>
    <w:rsid w:val="2C282F6F"/>
    <w:rsid w:val="2C6D777A"/>
    <w:rsid w:val="2D011909"/>
    <w:rsid w:val="2D48653D"/>
    <w:rsid w:val="2D4F6BDA"/>
    <w:rsid w:val="2DA30E50"/>
    <w:rsid w:val="2DEB2C48"/>
    <w:rsid w:val="2E277AF1"/>
    <w:rsid w:val="2E7E15A5"/>
    <w:rsid w:val="2ECA05E4"/>
    <w:rsid w:val="2EFE183D"/>
    <w:rsid w:val="2FCF2658"/>
    <w:rsid w:val="2FCF6FF7"/>
    <w:rsid w:val="300F283F"/>
    <w:rsid w:val="30184DA9"/>
    <w:rsid w:val="30303FF3"/>
    <w:rsid w:val="30A013A1"/>
    <w:rsid w:val="30BF0CB1"/>
    <w:rsid w:val="30D30B72"/>
    <w:rsid w:val="31982327"/>
    <w:rsid w:val="31C3732B"/>
    <w:rsid w:val="31D07D36"/>
    <w:rsid w:val="31DB72AD"/>
    <w:rsid w:val="3209450E"/>
    <w:rsid w:val="32440E4F"/>
    <w:rsid w:val="324A1A00"/>
    <w:rsid w:val="332A17A5"/>
    <w:rsid w:val="337349FD"/>
    <w:rsid w:val="337E5850"/>
    <w:rsid w:val="33E05ADF"/>
    <w:rsid w:val="34131C92"/>
    <w:rsid w:val="341A4C19"/>
    <w:rsid w:val="343D309E"/>
    <w:rsid w:val="347E57F6"/>
    <w:rsid w:val="34E061DB"/>
    <w:rsid w:val="3586481D"/>
    <w:rsid w:val="35A2614C"/>
    <w:rsid w:val="35C330BF"/>
    <w:rsid w:val="36105E8D"/>
    <w:rsid w:val="361F2F68"/>
    <w:rsid w:val="364D2FF8"/>
    <w:rsid w:val="36921689"/>
    <w:rsid w:val="36D2515D"/>
    <w:rsid w:val="37174E29"/>
    <w:rsid w:val="37921E62"/>
    <w:rsid w:val="37BB3ECB"/>
    <w:rsid w:val="37C55C2E"/>
    <w:rsid w:val="384753C8"/>
    <w:rsid w:val="38A05633"/>
    <w:rsid w:val="397B1ACF"/>
    <w:rsid w:val="39C007F1"/>
    <w:rsid w:val="39E40FD1"/>
    <w:rsid w:val="3A305978"/>
    <w:rsid w:val="3A9A72B8"/>
    <w:rsid w:val="3AA63BAC"/>
    <w:rsid w:val="3ADD4092"/>
    <w:rsid w:val="3B2A4925"/>
    <w:rsid w:val="3BB025BE"/>
    <w:rsid w:val="3C07392E"/>
    <w:rsid w:val="3C0E1AED"/>
    <w:rsid w:val="3C161F5D"/>
    <w:rsid w:val="3C791D43"/>
    <w:rsid w:val="3C923A9B"/>
    <w:rsid w:val="3CB0530F"/>
    <w:rsid w:val="3CBD472C"/>
    <w:rsid w:val="3CBF16FF"/>
    <w:rsid w:val="3CD15EBC"/>
    <w:rsid w:val="3D111E1A"/>
    <w:rsid w:val="3DEE48D2"/>
    <w:rsid w:val="3DF24240"/>
    <w:rsid w:val="3E183F20"/>
    <w:rsid w:val="3E301EA9"/>
    <w:rsid w:val="3E40721C"/>
    <w:rsid w:val="3E76636D"/>
    <w:rsid w:val="3F0A1F82"/>
    <w:rsid w:val="3F290A1B"/>
    <w:rsid w:val="3F833ED3"/>
    <w:rsid w:val="3FBB30F2"/>
    <w:rsid w:val="3FBF1F1B"/>
    <w:rsid w:val="40176A5A"/>
    <w:rsid w:val="4050235F"/>
    <w:rsid w:val="405D2B7E"/>
    <w:rsid w:val="40C35D67"/>
    <w:rsid w:val="40D46043"/>
    <w:rsid w:val="412C3C2E"/>
    <w:rsid w:val="418716AA"/>
    <w:rsid w:val="41C87D3D"/>
    <w:rsid w:val="41FA00D1"/>
    <w:rsid w:val="421E0096"/>
    <w:rsid w:val="42355C4C"/>
    <w:rsid w:val="42571133"/>
    <w:rsid w:val="431707D7"/>
    <w:rsid w:val="43214B1A"/>
    <w:rsid w:val="43D23F69"/>
    <w:rsid w:val="43E465AB"/>
    <w:rsid w:val="44073305"/>
    <w:rsid w:val="447D2A4E"/>
    <w:rsid w:val="44BA6A2A"/>
    <w:rsid w:val="44FB3E25"/>
    <w:rsid w:val="45597B8E"/>
    <w:rsid w:val="45636100"/>
    <w:rsid w:val="4570314E"/>
    <w:rsid w:val="45F128FB"/>
    <w:rsid w:val="461A7D4C"/>
    <w:rsid w:val="46254EF6"/>
    <w:rsid w:val="46434B08"/>
    <w:rsid w:val="468776BC"/>
    <w:rsid w:val="469C37C7"/>
    <w:rsid w:val="46A519EB"/>
    <w:rsid w:val="46F33FD8"/>
    <w:rsid w:val="47C0766F"/>
    <w:rsid w:val="47E31C1B"/>
    <w:rsid w:val="48097B3E"/>
    <w:rsid w:val="48982DB1"/>
    <w:rsid w:val="48DB75EA"/>
    <w:rsid w:val="49E63DE3"/>
    <w:rsid w:val="4A98336A"/>
    <w:rsid w:val="4AE442D0"/>
    <w:rsid w:val="4B4F0698"/>
    <w:rsid w:val="4B5B20AA"/>
    <w:rsid w:val="4B7D4240"/>
    <w:rsid w:val="4B8F62A4"/>
    <w:rsid w:val="4BA868FF"/>
    <w:rsid w:val="4BBF2388"/>
    <w:rsid w:val="4BFA65A2"/>
    <w:rsid w:val="4C1509A8"/>
    <w:rsid w:val="4C293214"/>
    <w:rsid w:val="4C3B4FCA"/>
    <w:rsid w:val="4C491AE9"/>
    <w:rsid w:val="4C7D451E"/>
    <w:rsid w:val="4C9C0E8C"/>
    <w:rsid w:val="4D0E7D6C"/>
    <w:rsid w:val="4D4E37C7"/>
    <w:rsid w:val="4D601F43"/>
    <w:rsid w:val="4D927091"/>
    <w:rsid w:val="4E253119"/>
    <w:rsid w:val="4E3E53D4"/>
    <w:rsid w:val="4E6D183C"/>
    <w:rsid w:val="4EE5590E"/>
    <w:rsid w:val="4EEA6471"/>
    <w:rsid w:val="4EF32B14"/>
    <w:rsid w:val="4F42669A"/>
    <w:rsid w:val="4F53656F"/>
    <w:rsid w:val="4F5B0EB8"/>
    <w:rsid w:val="4F6F21FD"/>
    <w:rsid w:val="4FAE791D"/>
    <w:rsid w:val="50636D50"/>
    <w:rsid w:val="512C663E"/>
    <w:rsid w:val="51442EC8"/>
    <w:rsid w:val="51A532F5"/>
    <w:rsid w:val="52C91A77"/>
    <w:rsid w:val="52EC4D2F"/>
    <w:rsid w:val="53675356"/>
    <w:rsid w:val="53B26409"/>
    <w:rsid w:val="54075EA0"/>
    <w:rsid w:val="541244E9"/>
    <w:rsid w:val="5432759C"/>
    <w:rsid w:val="54877B42"/>
    <w:rsid w:val="54C623EE"/>
    <w:rsid w:val="54ED5CAC"/>
    <w:rsid w:val="553C733C"/>
    <w:rsid w:val="5546549D"/>
    <w:rsid w:val="556007E5"/>
    <w:rsid w:val="55671BBD"/>
    <w:rsid w:val="55D6609B"/>
    <w:rsid w:val="560D7C81"/>
    <w:rsid w:val="567165E8"/>
    <w:rsid w:val="567E73F0"/>
    <w:rsid w:val="569F5D93"/>
    <w:rsid w:val="56B22B52"/>
    <w:rsid w:val="56DE2352"/>
    <w:rsid w:val="56FC179B"/>
    <w:rsid w:val="571D1D5A"/>
    <w:rsid w:val="57485220"/>
    <w:rsid w:val="57AF18FF"/>
    <w:rsid w:val="57F97ED9"/>
    <w:rsid w:val="57FD3BFA"/>
    <w:rsid w:val="582C5BD7"/>
    <w:rsid w:val="5833335A"/>
    <w:rsid w:val="585904D9"/>
    <w:rsid w:val="586E06FC"/>
    <w:rsid w:val="593235A7"/>
    <w:rsid w:val="59565FAB"/>
    <w:rsid w:val="599A1E28"/>
    <w:rsid w:val="59A4294D"/>
    <w:rsid w:val="59B23241"/>
    <w:rsid w:val="5A424EED"/>
    <w:rsid w:val="5B8972F4"/>
    <w:rsid w:val="5BDB606F"/>
    <w:rsid w:val="5CA63434"/>
    <w:rsid w:val="5CB235CC"/>
    <w:rsid w:val="5CB26C46"/>
    <w:rsid w:val="5CF13134"/>
    <w:rsid w:val="5D17021F"/>
    <w:rsid w:val="5D176BE2"/>
    <w:rsid w:val="5D471863"/>
    <w:rsid w:val="5D69201C"/>
    <w:rsid w:val="5D8A5C7B"/>
    <w:rsid w:val="5DA06F4E"/>
    <w:rsid w:val="5DB93D42"/>
    <w:rsid w:val="5DD77A6B"/>
    <w:rsid w:val="5E0A05BA"/>
    <w:rsid w:val="5E5A1487"/>
    <w:rsid w:val="5E822B97"/>
    <w:rsid w:val="5E985D51"/>
    <w:rsid w:val="5EA41B1B"/>
    <w:rsid w:val="5EB24D9E"/>
    <w:rsid w:val="5EE46729"/>
    <w:rsid w:val="5F0035EB"/>
    <w:rsid w:val="5F2054C5"/>
    <w:rsid w:val="5F7900D3"/>
    <w:rsid w:val="5F855113"/>
    <w:rsid w:val="5FBB6928"/>
    <w:rsid w:val="60147B6F"/>
    <w:rsid w:val="6021013D"/>
    <w:rsid w:val="606F7EF5"/>
    <w:rsid w:val="60865159"/>
    <w:rsid w:val="609C75A4"/>
    <w:rsid w:val="61254363"/>
    <w:rsid w:val="61756159"/>
    <w:rsid w:val="61865F2E"/>
    <w:rsid w:val="619031B6"/>
    <w:rsid w:val="61C065AC"/>
    <w:rsid w:val="61C14E5B"/>
    <w:rsid w:val="623941E5"/>
    <w:rsid w:val="623C3440"/>
    <w:rsid w:val="623C70F7"/>
    <w:rsid w:val="624D1966"/>
    <w:rsid w:val="62C3635A"/>
    <w:rsid w:val="62E37878"/>
    <w:rsid w:val="63242B04"/>
    <w:rsid w:val="63475117"/>
    <w:rsid w:val="63C5259A"/>
    <w:rsid w:val="63D91F9C"/>
    <w:rsid w:val="63DE76C7"/>
    <w:rsid w:val="63FD0822"/>
    <w:rsid w:val="64060DCB"/>
    <w:rsid w:val="644545AB"/>
    <w:rsid w:val="64E81692"/>
    <w:rsid w:val="65207B32"/>
    <w:rsid w:val="65216909"/>
    <w:rsid w:val="65276807"/>
    <w:rsid w:val="65460C5C"/>
    <w:rsid w:val="65635E01"/>
    <w:rsid w:val="65A4707E"/>
    <w:rsid w:val="65A843B5"/>
    <w:rsid w:val="65E21528"/>
    <w:rsid w:val="663628C8"/>
    <w:rsid w:val="66AA698E"/>
    <w:rsid w:val="66BF4653"/>
    <w:rsid w:val="66EA2204"/>
    <w:rsid w:val="67257146"/>
    <w:rsid w:val="67863734"/>
    <w:rsid w:val="67E50CF5"/>
    <w:rsid w:val="67ED4063"/>
    <w:rsid w:val="684C2086"/>
    <w:rsid w:val="68570774"/>
    <w:rsid w:val="68706B4B"/>
    <w:rsid w:val="6890700E"/>
    <w:rsid w:val="68AC21F0"/>
    <w:rsid w:val="68D25E0A"/>
    <w:rsid w:val="68DC4846"/>
    <w:rsid w:val="6934776E"/>
    <w:rsid w:val="69E101FB"/>
    <w:rsid w:val="6AB7304B"/>
    <w:rsid w:val="6B232F16"/>
    <w:rsid w:val="6B680F9E"/>
    <w:rsid w:val="6B734966"/>
    <w:rsid w:val="6BED7E85"/>
    <w:rsid w:val="6CA700C5"/>
    <w:rsid w:val="6D812D80"/>
    <w:rsid w:val="6DA95E96"/>
    <w:rsid w:val="6DE676BB"/>
    <w:rsid w:val="6EAB3F92"/>
    <w:rsid w:val="6EC021C5"/>
    <w:rsid w:val="6ED70893"/>
    <w:rsid w:val="6EE567BA"/>
    <w:rsid w:val="6F0219AC"/>
    <w:rsid w:val="6F641161"/>
    <w:rsid w:val="70165A81"/>
    <w:rsid w:val="70334148"/>
    <w:rsid w:val="70630CDD"/>
    <w:rsid w:val="70AE5F93"/>
    <w:rsid w:val="70B611CD"/>
    <w:rsid w:val="711436E1"/>
    <w:rsid w:val="71326D0C"/>
    <w:rsid w:val="71406631"/>
    <w:rsid w:val="718032E6"/>
    <w:rsid w:val="728A782E"/>
    <w:rsid w:val="72B24D1F"/>
    <w:rsid w:val="72D3444B"/>
    <w:rsid w:val="72E55580"/>
    <w:rsid w:val="72F210CA"/>
    <w:rsid w:val="72F26AE4"/>
    <w:rsid w:val="72F80447"/>
    <w:rsid w:val="7312494E"/>
    <w:rsid w:val="73180AD6"/>
    <w:rsid w:val="732D1E2E"/>
    <w:rsid w:val="7334087B"/>
    <w:rsid w:val="734D3984"/>
    <w:rsid w:val="73BC6195"/>
    <w:rsid w:val="73D02D95"/>
    <w:rsid w:val="74274714"/>
    <w:rsid w:val="742B7FA0"/>
    <w:rsid w:val="74B45DAB"/>
    <w:rsid w:val="74D13B76"/>
    <w:rsid w:val="750270A3"/>
    <w:rsid w:val="751558EB"/>
    <w:rsid w:val="755A46B5"/>
    <w:rsid w:val="76236653"/>
    <w:rsid w:val="76383426"/>
    <w:rsid w:val="76BA0702"/>
    <w:rsid w:val="76CC30AF"/>
    <w:rsid w:val="77775D11"/>
    <w:rsid w:val="77D11550"/>
    <w:rsid w:val="77E56568"/>
    <w:rsid w:val="786F6C63"/>
    <w:rsid w:val="78FB5DDD"/>
    <w:rsid w:val="79081688"/>
    <w:rsid w:val="79351375"/>
    <w:rsid w:val="79847D7D"/>
    <w:rsid w:val="799A55D5"/>
    <w:rsid w:val="79F33F5C"/>
    <w:rsid w:val="7A714693"/>
    <w:rsid w:val="7A73350C"/>
    <w:rsid w:val="7AC81D75"/>
    <w:rsid w:val="7ACF39A4"/>
    <w:rsid w:val="7B084FAB"/>
    <w:rsid w:val="7B23291B"/>
    <w:rsid w:val="7B340655"/>
    <w:rsid w:val="7B424B9E"/>
    <w:rsid w:val="7BA55035"/>
    <w:rsid w:val="7BB76080"/>
    <w:rsid w:val="7C2A708D"/>
    <w:rsid w:val="7C3636DE"/>
    <w:rsid w:val="7C3D7F74"/>
    <w:rsid w:val="7C641F45"/>
    <w:rsid w:val="7C7A7A44"/>
    <w:rsid w:val="7C9E73A0"/>
    <w:rsid w:val="7CE205A0"/>
    <w:rsid w:val="7D944BC5"/>
    <w:rsid w:val="7E24162A"/>
    <w:rsid w:val="7E53348D"/>
    <w:rsid w:val="7E9E027B"/>
    <w:rsid w:val="7ED22F32"/>
    <w:rsid w:val="7EDC0F02"/>
    <w:rsid w:val="7F622CAF"/>
    <w:rsid w:val="7F8157C9"/>
    <w:rsid w:val="7F8D0F08"/>
    <w:rsid w:val="7F9139EE"/>
    <w:rsid w:val="7FBE6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9EAC9D-4CD3-43BE-A0A2-398E3DA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pPr>
      <w:spacing w:after="140" w:line="276" w:lineRule="auto"/>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uiPriority w:val="10"/>
    <w:qFormat/>
    <w:pPr>
      <w:spacing w:before="120" w:after="120"/>
      <w:jc w:val="center"/>
      <w:outlineLvl w:val="0"/>
    </w:pPr>
    <w:rPr>
      <w:rFonts w:asciiTheme="majorHAnsi" w:eastAsia="宋体" w:hAnsiTheme="majorHAnsi" w:cstheme="majorBidi"/>
      <w:b/>
      <w:bCs/>
      <w:sz w:val="44"/>
      <w:szCs w:val="52"/>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样式 宋体 四号"/>
    <w:basedOn w:val="a"/>
    <w:unhideWhenUsed/>
    <w:qFormat/>
    <w:pPr>
      <w:ind w:firstLineChars="200" w:firstLine="560"/>
    </w:pPr>
    <w:rPr>
      <w:rFonts w:ascii="宋体" w:hAnsi="宋体" w:hint="eastAsia"/>
      <w:sz w:val="28"/>
    </w:rPr>
  </w:style>
  <w:style w:type="table" w:customStyle="1" w:styleId="1-11">
    <w:name w:val="网格表 1 浅色 - 着色 11"/>
    <w:basedOn w:val="a2"/>
    <w:uiPriority w:val="46"/>
    <w:qFormat/>
    <w:tblPr>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top w:val="nil"/>
          <w:left w:val="nil"/>
          <w:bottom w:val="single" w:sz="12" w:space="0" w:color="95B3D7"/>
          <w:right w:val="nil"/>
          <w:insideH w:val="nil"/>
          <w:insideV w:val="nil"/>
          <w:tl2br w:val="nil"/>
          <w:tr2bl w:val="nil"/>
        </w:tcBorders>
      </w:tcPr>
    </w:tblStylePr>
    <w:tblStylePr w:type="lastRow">
      <w:rPr>
        <w:b/>
        <w:bCs/>
      </w:rPr>
      <w:tblPr/>
      <w:tcPr>
        <w:tcBorders>
          <w:top w:val="double" w:sz="2" w:space="0" w:color="95B3D7"/>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Char">
    <w:name w:val="页眉 Char"/>
    <w:basedOn w:val="a1"/>
    <w:link w:val="a5"/>
    <w:qFormat/>
    <w:rPr>
      <w:kern w:val="2"/>
      <w:sz w:val="18"/>
      <w:szCs w:val="18"/>
    </w:rPr>
  </w:style>
  <w:style w:type="paragraph" w:styleId="a9">
    <w:name w:val="Balloon Text"/>
    <w:basedOn w:val="a"/>
    <w:link w:val="Char0"/>
    <w:rsid w:val="00F061E3"/>
    <w:rPr>
      <w:sz w:val="18"/>
      <w:szCs w:val="18"/>
    </w:rPr>
  </w:style>
  <w:style w:type="character" w:customStyle="1" w:styleId="Char0">
    <w:name w:val="批注框文本 Char"/>
    <w:basedOn w:val="a1"/>
    <w:link w:val="a9"/>
    <w:rsid w:val="00F061E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535</Words>
  <Characters>3051</Characters>
  <Application>Microsoft Office Word</Application>
  <DocSecurity>0</DocSecurity>
  <Lines>25</Lines>
  <Paragraphs>7</Paragraphs>
  <ScaleCrop>false</ScaleCrop>
  <Company>jhmtr.net</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JHgdjt</cp:lastModifiedBy>
  <cp:revision>4</cp:revision>
  <cp:lastPrinted>2021-11-17T02:58:00Z</cp:lastPrinted>
  <dcterms:created xsi:type="dcterms:W3CDTF">2021-11-10T08:17:00Z</dcterms:created>
  <dcterms:modified xsi:type="dcterms:W3CDTF">2021-11-19T06:23:00Z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